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A240D3" w:rsidRPr="00A240D3" w:rsidTr="0043508B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БАШКОРТОСТАН  РЕСПУБЛИКА</w:t>
            </w:r>
            <w:r w:rsidRPr="00A240D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Һ</w:t>
            </w:r>
            <w:proofErr w:type="gramStart"/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Ы</w:t>
            </w:r>
            <w:proofErr w:type="gramEnd"/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МИӘ</w:t>
            </w:r>
            <w:proofErr w:type="gramStart"/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  <w:proofErr w:type="gramEnd"/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Ә РАЙОНЫ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 РАЙОНЫНЫҢ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МИӘ</w:t>
            </w:r>
            <w:proofErr w:type="gramStart"/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  <w:proofErr w:type="gramEnd"/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ӘБАШ АУЫЛ СОВЕТЫ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АУЫЛ БИЛӘМӘҺЕ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СОВЕТ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СЕЛЬСКОГО ПОСЕЛЕНИЯ 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МИЯКИБАШЕВСКИЙ СЕЛЬСОВЕТ  МУНИЦИПАЛЬНОГО РАЙОНА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МИЯКИНСКИЙ РАЙОН </w:t>
            </w:r>
          </w:p>
          <w:p w:rsidR="00A240D3" w:rsidRPr="00A240D3" w:rsidRDefault="00A240D3" w:rsidP="00A240D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40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РЕСПУБЛИКИ БАШКОРТОСТАН</w:t>
            </w:r>
          </w:p>
        </w:tc>
      </w:tr>
    </w:tbl>
    <w:p w:rsidR="00A240D3" w:rsidRPr="00A240D3" w:rsidRDefault="00A240D3" w:rsidP="00A2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D3" w:rsidRPr="00A240D3" w:rsidRDefault="00A240D3" w:rsidP="00A2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</w:t>
      </w:r>
      <w:proofErr w:type="gramEnd"/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A24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РЕШЕНИЕ</w:t>
      </w:r>
    </w:p>
    <w:p w:rsidR="00A240D3" w:rsidRPr="00A240D3" w:rsidRDefault="00A240D3" w:rsidP="00A240D3">
      <w:pPr>
        <w:spacing w:before="475"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  </w:t>
      </w:r>
      <w:r w:rsidRPr="00A240D3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бюджете сельского поселения Миякибашевский   сельсовет муниципального района Миякинский район</w:t>
      </w:r>
    </w:p>
    <w:p w:rsidR="00A240D3" w:rsidRPr="00A240D3" w:rsidRDefault="00A240D3" w:rsidP="00A240D3">
      <w:pPr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Республики Башкортостан на 2021 год и на плановый период</w:t>
      </w:r>
    </w:p>
    <w:p w:rsidR="00A240D3" w:rsidRPr="00A240D3" w:rsidRDefault="00A240D3" w:rsidP="00A240D3">
      <w:pPr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2022 и 2023 годов</w:t>
      </w:r>
    </w:p>
    <w:p w:rsidR="00A240D3" w:rsidRPr="00A240D3" w:rsidRDefault="00A240D3" w:rsidP="00A240D3">
      <w:pPr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40D3" w:rsidRPr="00A240D3" w:rsidRDefault="00A240D3" w:rsidP="00A240D3">
      <w:pPr>
        <w:keepNext/>
        <w:spacing w:before="295" w:after="0" w:line="240" w:lineRule="auto"/>
        <w:ind w:right="2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Совет сельского поселения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Миякибашевский</w:t>
      </w: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муниципального района Миякинский район Республики Башкортостан</w:t>
      </w:r>
    </w:p>
    <w:p w:rsidR="00A240D3" w:rsidRPr="00A240D3" w:rsidRDefault="00A240D3" w:rsidP="00A240D3">
      <w:pPr>
        <w:spacing w:before="295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РЕШИЛ:</w:t>
      </w:r>
    </w:p>
    <w:p w:rsidR="00A240D3" w:rsidRPr="00A240D3" w:rsidRDefault="00A240D3" w:rsidP="00A240D3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</w:p>
    <w:p w:rsidR="00A240D3" w:rsidRPr="00A240D3" w:rsidRDefault="00A240D3" w:rsidP="00A240D3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1.Утвердить основные характеристики бюджета сельского поселения Миякибашевский сельсовет муниципального района Миякинский район </w:t>
      </w: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Республики Башкортостан (далее бюджет сельского поселения) на 2021 год:</w:t>
      </w:r>
    </w:p>
    <w:p w:rsidR="00A240D3" w:rsidRPr="00A240D3" w:rsidRDefault="00A240D3" w:rsidP="00A240D3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1) прогнозируемый общий объем доходов бюджета сельского поселения в сумме 2922,8 тыс. рублей; </w:t>
      </w:r>
    </w:p>
    <w:p w:rsidR="00A240D3" w:rsidRPr="00A240D3" w:rsidRDefault="00A240D3" w:rsidP="00A240D3">
      <w:pPr>
        <w:tabs>
          <w:tab w:val="left" w:pos="749"/>
          <w:tab w:val="left" w:leader="underscore" w:pos="6062"/>
        </w:tabs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2) общий объем расходов бюджета сельского поселения в сумме 2922,8 тыс. рублей;</w:t>
      </w:r>
    </w:p>
    <w:p w:rsidR="00A240D3" w:rsidRPr="00A240D3" w:rsidRDefault="00A240D3" w:rsidP="00A240D3">
      <w:pPr>
        <w:spacing w:after="0" w:line="295" w:lineRule="exact"/>
        <w:ind w:right="14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3) прогнозируемый дефицит (профицит) бюджета сельского поселения 0 тыс. рублей.</w:t>
      </w:r>
    </w:p>
    <w:p w:rsidR="00A240D3" w:rsidRPr="00A240D3" w:rsidRDefault="00A240D3" w:rsidP="00A240D3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2. Утвердить основные характеристики бюджета сельского поселения  Миякибашевский сельсовет муниципального района Миякинский район </w:t>
      </w: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Республики Башкортостан (далее бюджет сельского поселения) на плановый период 2022 и 2023 годов: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 прогнозируемый общий объем доходов бюджета сельского поселения на 2022 год в сумме 2423,3 тыс. рублей и на 2023 год в сумме 2427,5</w:t>
      </w: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тыс. рублей;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 общий объем расходов бюджета сельского поселения на 2022 год в сумме  2423,3</w:t>
      </w: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тыс. рублей, в том числе условно утвержденные расходы в сумме 51,9 тыс. рублей, и на 2023 год в сумме 2427,5</w:t>
      </w:r>
      <w:r w:rsidRPr="00A240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тыс. рублей, в том числе условно утвержденные расходы в сумме   103,7 тыс. рублей;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дефицит (профицит) бюджета сельского поселения на 2022 год  0 тыс. рублей и на 2023 год 0 тыс. рублей.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3. Утвердить перечень главных 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администраторов доходов бюджета  сельского поселения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согласно приложению №1 к настоящему Решению.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4.Утвердить перечень главных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согласно  приложению № 2 к настоящему Решению.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5. Установить поступления доходов в бюджет сельского поселения: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1) на 2021 год согласно приложению № 3 к настоящему Решению;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2) на плановый период 2022-2023 год  согласно приложению № 3.1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к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настоящему Решению.</w:t>
      </w:r>
    </w:p>
    <w:p w:rsidR="00A240D3" w:rsidRPr="00A240D3" w:rsidRDefault="00A240D3" w:rsidP="00A240D3">
      <w:pPr>
        <w:tabs>
          <w:tab w:val="left" w:pos="770"/>
        </w:tabs>
        <w:spacing w:after="0" w:line="295" w:lineRule="exact"/>
        <w:ind w:left="7"/>
        <w:jc w:val="both"/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lastRenderedPageBreak/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сельского поселения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в </w:t>
      </w:r>
      <w:r w:rsidRPr="00A240D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погашение дебиторской задолженности прошлых лет, подлежат обязательному перечислению в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полном объеме в доходы местного бюджета.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7. Установить объем межбюджетных трансфертов, получаемых из бюджета муниципального района  на 2021 год в сумме 1974,8 тыс. рублей, в том числе: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127,3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103,8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иные межбюджетные трансферты на благоустройство населенных пунктов   500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- иные межбюджетные трансферты на осуществление дорожной деятельности населенных пунктов   243,7 тыс. рублей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На плановый период 2022 год объем межбюджетных трансфертов, получаемых из бюджета муниципального района  в сумме 1421,3 тыс. рублей, в том числе: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1073,3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104,3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- иные межбюджетные трансферты на осуществление дорожной деятельности населенных пунктов   243,7 тыс. рублей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На плановый период 2023 год в сумме 1371,5 тыс. рублей, в том числе: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дотация на выравнивание бюджетной обеспеченности 1019,3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108,5 тыс. рублей;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     - иные межбюджетные трансферты на осуществление дорожной деятельности населенных пунктов   243,7 тыс. рублей.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8. Утвердить в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пределах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1) по разделам, подразделам, целевым статьям (программам сельского поселения и  непрограммным направлениям деятельности) группам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видов расходов классификации расходов бюджета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: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на 2021 год  согласно приложению № 4 к настоящему Решению;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 на плановый период 2022 год и  2023 годов согласно приложению №4.1 к настоящему Решению.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по целевым статьям (программам сельского поселения и непрограммным направлениям деятельности), группам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видов расходов классификации расходов бюджета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на 2021 год согласно приложению №5 к настоящему Решению;</w:t>
      </w:r>
    </w:p>
    <w:p w:rsidR="00A240D3" w:rsidRPr="00A240D3" w:rsidRDefault="00A240D3" w:rsidP="00A240D3">
      <w:pPr>
        <w:tabs>
          <w:tab w:val="left" w:pos="691"/>
        </w:tabs>
        <w:spacing w:after="0" w:line="295" w:lineRule="exact"/>
        <w:ind w:left="14" w:firstLine="461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на плановый период 2022 год и 2023 годов согласно приложению №5.1 к настоящему Решению.</w:t>
      </w:r>
    </w:p>
    <w:p w:rsidR="00A240D3" w:rsidRPr="00A240D3" w:rsidRDefault="00A240D3" w:rsidP="00A240D3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9.Утвердить ведомственную структуру расходов бюджета сельского поселения:</w:t>
      </w:r>
    </w:p>
    <w:p w:rsidR="00A240D3" w:rsidRPr="00A240D3" w:rsidRDefault="00A240D3" w:rsidP="00A240D3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2021 год согласно приложению № 5 к настоящему Решению;</w:t>
      </w:r>
    </w:p>
    <w:p w:rsidR="00A240D3" w:rsidRPr="00A240D3" w:rsidRDefault="00A240D3" w:rsidP="00A240D3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плановый период 2022 год и 2023 годов согласно приложению 5.1 к настоящему Решению.</w:t>
      </w:r>
    </w:p>
    <w:p w:rsidR="00A240D3" w:rsidRPr="00A240D3" w:rsidRDefault="00A240D3" w:rsidP="00A240D3">
      <w:pPr>
        <w:tabs>
          <w:tab w:val="left" w:pos="842"/>
        </w:tabs>
        <w:spacing w:after="0" w:line="295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18"/>
          <w:lang w:eastAsia="ru-RU"/>
        </w:rPr>
        <w:t>10.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lastRenderedPageBreak/>
        <w:t>на 2021 год и на плановый период 2022 год и 2023 годов,  а также сокращающие его доходную базу, подлежат исполнению в 2021 году при изыскании дополнительных источников доходов бюджета сельского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поселения и</w:t>
      </w:r>
      <w:r w:rsidRPr="00A240D3">
        <w:rPr>
          <w:rFonts w:ascii="Times New Roman" w:eastAsia="Times New Roman" w:hAnsi="Times New Roman" w:cs="Times New Roman"/>
          <w:spacing w:val="5"/>
          <w:sz w:val="28"/>
          <w:szCs w:val="18"/>
          <w:lang w:eastAsia="ru-RU"/>
        </w:rPr>
        <w:t xml:space="preserve"> (или) </w:t>
      </w:r>
      <w:proofErr w:type="gramStart"/>
      <w:r w:rsidRPr="00A240D3">
        <w:rPr>
          <w:rFonts w:ascii="Times New Roman" w:eastAsia="Times New Roman" w:hAnsi="Times New Roman" w:cs="Times New Roman"/>
          <w:spacing w:val="5"/>
          <w:sz w:val="28"/>
          <w:szCs w:val="18"/>
          <w:lang w:eastAsia="ru-RU"/>
        </w:rPr>
        <w:t>сокращении</w:t>
      </w:r>
      <w:proofErr w:type="gramEnd"/>
      <w:r w:rsidRPr="00A240D3">
        <w:rPr>
          <w:rFonts w:ascii="Times New Roman" w:eastAsia="Times New Roman" w:hAnsi="Times New Roman" w:cs="Times New Roman"/>
          <w:spacing w:val="5"/>
          <w:sz w:val="28"/>
          <w:szCs w:val="18"/>
          <w:lang w:eastAsia="ru-RU"/>
        </w:rPr>
        <w:t xml:space="preserve"> расходов по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A240D3" w:rsidRPr="00A240D3" w:rsidRDefault="00A240D3" w:rsidP="00A240D3">
      <w:pPr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pacing w:val="4"/>
          <w:sz w:val="28"/>
          <w:szCs w:val="18"/>
          <w:lang w:eastAsia="ru-RU"/>
        </w:rPr>
        <w:t xml:space="preserve">        </w:t>
      </w:r>
      <w:proofErr w:type="gramStart"/>
      <w:r w:rsidRPr="00A240D3">
        <w:rPr>
          <w:rFonts w:ascii="Times New Roman" w:eastAsia="Times New Roman" w:hAnsi="Times New Roman" w:cs="Times New Roman"/>
          <w:spacing w:val="4"/>
          <w:sz w:val="28"/>
          <w:szCs w:val="18"/>
          <w:lang w:eastAsia="ru-RU"/>
        </w:rPr>
        <w:t xml:space="preserve">Проекты решений и иных нормативных правовых актов </w:t>
      </w:r>
      <w:r w:rsidRPr="00A240D3">
        <w:rPr>
          <w:rFonts w:ascii="Times New Roman" w:eastAsia="Times New Roman" w:hAnsi="Times New Roman" w:cs="Times New Roman"/>
          <w:spacing w:val="6"/>
          <w:sz w:val="28"/>
          <w:szCs w:val="18"/>
          <w:lang w:eastAsia="ru-RU"/>
        </w:rPr>
        <w:t>сельского поселения, требующие</w:t>
      </w: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введения новых расходных обязательств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сверх  утвержденных в бюджете, либо сокращающие его доходную базу, подлежат исполнению в 2021 году  и на плановый период 2022 и 2023 годов, либо при изыскании </w:t>
      </w:r>
      <w:r w:rsidRPr="00A240D3">
        <w:rPr>
          <w:rFonts w:ascii="Times New Roman" w:eastAsia="Times New Roman" w:hAnsi="Times New Roman" w:cs="Times New Roman"/>
          <w:spacing w:val="2"/>
          <w:sz w:val="28"/>
          <w:szCs w:val="18"/>
          <w:lang w:eastAsia="ru-RU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A240D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конкретным статьям расходов бюджета,  при условии внесения соответствующих изменений</w:t>
      </w:r>
      <w:proofErr w:type="gramEnd"/>
      <w:r w:rsidRPr="00A240D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 в настоящее Решение.</w:t>
      </w:r>
    </w:p>
    <w:p w:rsidR="00A240D3" w:rsidRPr="00A240D3" w:rsidRDefault="00A240D3" w:rsidP="00A240D3">
      <w:pPr>
        <w:tabs>
          <w:tab w:val="left" w:pos="6300"/>
        </w:tabs>
        <w:spacing w:after="0" w:line="295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240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Миякибашевский</w:t>
      </w:r>
      <w:r w:rsidRPr="00A240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в 2021-2023 </w:t>
      </w: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приводящие к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увеличению численности муниципальных служащих сельского поселения.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11.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Установить, что средства, поступающие во временное распоряжение получателей средств бюджета  сельского поселения Миякибашевский сельсовет муниципального района Миякинский район, учитываются на счете, открытом  администрации сельского поселения Миякибашевский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поселения в финансовом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органе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муниципального образования в порядке установленном решениями органа местного самоуправления.</w:t>
      </w:r>
    </w:p>
    <w:p w:rsidR="00A240D3" w:rsidRPr="00A240D3" w:rsidRDefault="00A240D3" w:rsidP="00A240D3">
      <w:pPr>
        <w:tabs>
          <w:tab w:val="left" w:pos="814"/>
        </w:tabs>
        <w:spacing w:after="0" w:line="295" w:lineRule="exact"/>
        <w:ind w:left="7" w:firstLine="504"/>
        <w:jc w:val="both"/>
        <w:rPr>
          <w:rFonts w:ascii="Times New Roman" w:eastAsia="Times New Roman" w:hAnsi="Times New Roman" w:cs="Times New Roman"/>
          <w:spacing w:val="3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12. </w:t>
      </w:r>
      <w:r w:rsidRPr="00A240D3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>Установить, что заключение и оплата муниципальных контрактов (договоров)</w:t>
      </w:r>
      <w:r w:rsidRPr="00A240D3">
        <w:rPr>
          <w:rFonts w:ascii="Times New Roman" w:eastAsia="Times New Roman" w:hAnsi="Times New Roman" w:cs="Times New Roman"/>
          <w:spacing w:val="3"/>
          <w:sz w:val="28"/>
          <w:szCs w:val="18"/>
          <w:lang w:eastAsia="ru-RU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A240D3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производятся в пределах доведенных им по кодам бюджетной </w:t>
      </w:r>
      <w:proofErr w:type="gramStart"/>
      <w:r w:rsidRPr="00A240D3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>классификации расходов бюджетов лимитов бюджетных обязательств</w:t>
      </w:r>
      <w:proofErr w:type="gramEnd"/>
      <w:r w:rsidRPr="00A240D3">
        <w:rPr>
          <w:rFonts w:ascii="Times New Roman" w:eastAsia="Times New Roman" w:hAnsi="Times New Roman" w:cs="Times New Roman"/>
          <w:spacing w:val="2"/>
          <w:sz w:val="28"/>
          <w:szCs w:val="18"/>
          <w:lang w:eastAsia="ru-RU"/>
        </w:rPr>
        <w:t xml:space="preserve"> и с учетом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>принятых и неисполненных обязательств.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2"/>
          <w:sz w:val="28"/>
          <w:szCs w:val="18"/>
          <w:lang w:eastAsia="ru-RU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A240D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исполнение которых осуществляется за счет средств бюджета </w:t>
      </w: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сельского поселения</w:t>
      </w:r>
      <w:r w:rsidRPr="00A240D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 xml:space="preserve">, сверх доведенных им </w:t>
      </w:r>
      <w:r w:rsidRPr="00A240D3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лимитов бюджетных обязательств, не подлежат оплате за счет средств бюджета </w:t>
      </w: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сельского поселения </w:t>
      </w:r>
      <w:r w:rsidRPr="00A240D3">
        <w:rPr>
          <w:rFonts w:ascii="Times New Roman" w:eastAsia="Times New Roman" w:hAnsi="Times New Roman" w:cs="Times New Roman"/>
          <w:spacing w:val="1"/>
          <w:sz w:val="28"/>
          <w:szCs w:val="18"/>
          <w:lang w:eastAsia="ru-RU"/>
        </w:rPr>
        <w:t xml:space="preserve">на </w:t>
      </w: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2021 год и плановый период 2022-2023 годов.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</w:t>
      </w:r>
      <w:proofErr w:type="gramStart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а-</w:t>
      </w:r>
      <w:proofErr w:type="gramEnd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</w:t>
      </w: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lastRenderedPageBreak/>
        <w:t>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- в </w:t>
      </w:r>
      <w:proofErr w:type="gramStart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размере</w:t>
      </w:r>
      <w:proofErr w:type="gramEnd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proofErr w:type="gramStart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14.Утвердить верхний предел муниципального долга на 1 января 2022 года в сумме 0 тыс. рублей, на 1 января 2023 года в сумме 0 тыс. рублей, на 1 января 2024 год в сумме 0 тыс. рублей, в том числе верхний предел муниципальным гарантиям на 1 января 2022 года в сумме 0 тыс. рублей, на 1 января 2023 года в сумме</w:t>
      </w:r>
      <w:proofErr w:type="gramEnd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0 тыс. рублей, на 1 января 2024 год в сумме 0 тыс. рублей.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14.Утвердить источники финансирования дефицита бюджета сельского района на 2021 год и на плановый период 2022 и 2023 годов согласно приложению № 7, № 7.1 в сумме 0 тыс. рублей.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15.Установить, что использование </w:t>
      </w:r>
      <w:proofErr w:type="gramStart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остатков средств бюджета сельского поселения</w:t>
      </w:r>
      <w:proofErr w:type="gramEnd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на 1 января 2021 года:</w:t>
      </w:r>
    </w:p>
    <w:p w:rsidR="00A240D3" w:rsidRPr="00A240D3" w:rsidRDefault="00A240D3" w:rsidP="00A240D3">
      <w:pPr>
        <w:spacing w:after="0" w:line="295" w:lineRule="exact"/>
        <w:ind w:right="43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       не  более одной двенадцатой общего объема </w:t>
      </w:r>
      <w:proofErr w:type="gramStart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расходов бюджета сельского поселения текущего финансового года</w:t>
      </w:r>
      <w:proofErr w:type="gramEnd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A240D3" w:rsidRPr="00A240D3" w:rsidRDefault="00A240D3" w:rsidP="00A240D3">
      <w:pPr>
        <w:spacing w:after="0" w:line="295" w:lineRule="exact"/>
        <w:ind w:right="43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 xml:space="preserve">      </w:t>
      </w:r>
      <w:proofErr w:type="gramStart"/>
      <w:r w:rsidRPr="00A240D3"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  <w:proofErr w:type="gramEnd"/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из бюджета муниципального района Миякинский район Республики Башкортостан  средств в </w:t>
      </w: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дотаций, субсидий, субвенций, иных межбюджетных трансфертов и прочих безвозмездных поступлений;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на реализацию муниципальных программ по соисполнителям;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</w:t>
      </w:r>
      <w:proofErr w:type="spell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имуществаполучения</w:t>
      </w:r>
      <w:proofErr w:type="spellEnd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  <w:proofErr w:type="gramEnd"/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использование остатков средств бюджета муниципального района на 1 января 2021 года;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резервного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</w:t>
      </w:r>
      <w:proofErr w:type="gramStart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40D3" w:rsidRPr="00A240D3" w:rsidRDefault="00A240D3" w:rsidP="00A240D3">
      <w:pPr>
        <w:spacing w:after="0" w:line="295" w:lineRule="exact"/>
        <w:ind w:right="43" w:firstLine="511"/>
        <w:jc w:val="both"/>
        <w:rPr>
          <w:rFonts w:ascii="Times New Roman" w:eastAsia="Times New Roman" w:hAnsi="Times New Roman" w:cs="Times New Roman"/>
          <w:spacing w:val="-5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иных случаях, установленных бюджетным законодательством.</w:t>
      </w: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17. </w:t>
      </w:r>
      <w:r w:rsidRPr="00A240D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Администрации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сельского поселения установить </w:t>
      </w:r>
      <w:proofErr w:type="gramStart"/>
      <w:r w:rsidRPr="00A24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A24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бюджета 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2021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год, полным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A240D3" w:rsidRPr="00A240D3" w:rsidRDefault="00A240D3" w:rsidP="00A240D3">
      <w:pPr>
        <w:tabs>
          <w:tab w:val="left" w:pos="799"/>
          <w:tab w:val="left" w:pos="6494"/>
          <w:tab w:val="left" w:leader="underscore" w:pos="7438"/>
        </w:tabs>
        <w:spacing w:after="0" w:line="295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18. Предложить председателю Совета сельского поселения и поручить администрации</w:t>
      </w:r>
      <w:r w:rsidRPr="00A240D3">
        <w:rPr>
          <w:rFonts w:ascii="Times New Roman" w:eastAsia="Times New Roman" w:hAnsi="Times New Roman" w:cs="Times New Roman"/>
          <w:spacing w:val="20"/>
          <w:sz w:val="28"/>
          <w:szCs w:val="18"/>
          <w:lang w:eastAsia="ru-RU"/>
        </w:rPr>
        <w:t xml:space="preserve"> </w:t>
      </w:r>
      <w:r w:rsidRPr="00A24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A240D3">
        <w:rPr>
          <w:rFonts w:ascii="Times New Roman" w:eastAsia="Times New Roman" w:hAnsi="Times New Roman" w:cs="Times New Roman"/>
          <w:spacing w:val="-4"/>
          <w:sz w:val="28"/>
          <w:szCs w:val="18"/>
          <w:lang w:eastAsia="ru-RU"/>
        </w:rPr>
        <w:t xml:space="preserve"> с настоящим Решением.</w:t>
      </w:r>
    </w:p>
    <w:p w:rsidR="00A240D3" w:rsidRPr="00A240D3" w:rsidRDefault="00A240D3" w:rsidP="00A240D3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19. Данное решение вступает в силу с 1 января 2021 года  и подлежит обнародованию после его подписания в установленном </w:t>
      </w:r>
      <w:proofErr w:type="gramStart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порядке</w:t>
      </w:r>
      <w:proofErr w:type="gramEnd"/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.</w:t>
      </w:r>
    </w:p>
    <w:p w:rsidR="00A240D3" w:rsidRPr="00A240D3" w:rsidRDefault="00A240D3" w:rsidP="00A240D3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40D3" w:rsidRPr="00A240D3" w:rsidRDefault="00A240D3" w:rsidP="00A240D3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pacing w:val="-3"/>
          <w:sz w:val="28"/>
          <w:szCs w:val="18"/>
          <w:lang w:eastAsia="ru-RU"/>
        </w:rPr>
        <w:t>Глава сельского поселения</w:t>
      </w: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A240D3" w:rsidRPr="00A240D3" w:rsidRDefault="00A240D3" w:rsidP="00A240D3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Миякибашевский</w:t>
      </w: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A240D3" w:rsidRPr="00A240D3" w:rsidRDefault="00A240D3" w:rsidP="00A240D3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proofErr w:type="gramEnd"/>
    </w:p>
    <w:p w:rsidR="00A240D3" w:rsidRPr="00A240D3" w:rsidRDefault="00A240D3" w:rsidP="00A240D3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Миякинский район </w:t>
      </w:r>
    </w:p>
    <w:p w:rsidR="00A240D3" w:rsidRPr="00A240D3" w:rsidRDefault="00A240D3" w:rsidP="00A240D3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                                               </w:t>
      </w:r>
      <w:proofErr w:type="spellStart"/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>Р.А.Аминев</w:t>
      </w:r>
      <w:proofErr w:type="spellEnd"/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240D3" w:rsidRPr="00A240D3" w:rsidRDefault="00A240D3" w:rsidP="00A240D3">
      <w:pPr>
        <w:tabs>
          <w:tab w:val="left" w:pos="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A240D3" w:rsidRPr="00A240D3" w:rsidRDefault="00A240D3" w:rsidP="00A2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№ </w:t>
      </w:r>
    </w:p>
    <w:p w:rsidR="00A240D3" w:rsidRPr="00A240D3" w:rsidRDefault="00A240D3" w:rsidP="00A24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D3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__________ 2020 года </w:t>
      </w: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0D3" w:rsidRPr="00A240D3" w:rsidRDefault="00A240D3" w:rsidP="00A240D3">
      <w:pPr>
        <w:keepNext/>
        <w:tabs>
          <w:tab w:val="left" w:pos="10260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D3" w:rsidRPr="00A240D3" w:rsidRDefault="00A240D3" w:rsidP="00A240D3">
      <w:pPr>
        <w:keepNext/>
        <w:tabs>
          <w:tab w:val="left" w:pos="10260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A240D3" w:rsidRPr="00A240D3" w:rsidRDefault="00A240D3" w:rsidP="00A2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7D" w:rsidRDefault="000E547D">
      <w:bookmarkStart w:id="0" w:name="_GoBack"/>
      <w:bookmarkEnd w:id="0"/>
    </w:p>
    <w:sectPr w:rsidR="000E547D" w:rsidSect="00716E8E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BF"/>
    <w:rsid w:val="000E547D"/>
    <w:rsid w:val="00A240D3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11613</Characters>
  <Application>Microsoft Office Word</Application>
  <DocSecurity>0</DocSecurity>
  <Lines>96</Lines>
  <Paragraphs>27</Paragraphs>
  <ScaleCrop>false</ScaleCrop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2020-12-09T08:05:00Z</dcterms:created>
  <dcterms:modified xsi:type="dcterms:W3CDTF">2020-12-09T08:05:00Z</dcterms:modified>
</cp:coreProperties>
</file>