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E0" w:rsidRPr="00693BE0" w:rsidRDefault="00693BE0" w:rsidP="00693BE0">
      <w:pPr>
        <w:spacing w:after="0" w:line="240" w:lineRule="auto"/>
        <w:jc w:val="center"/>
        <w:rPr>
          <w:rFonts w:ascii="Times New Roman" w:eastAsia="Calibri" w:hAnsi="Times New Roman" w:cs="Times New Roman"/>
          <w:b/>
          <w:sz w:val="28"/>
          <w:szCs w:val="28"/>
        </w:rPr>
      </w:pPr>
      <w:r w:rsidRPr="00693BE0">
        <w:rPr>
          <w:rFonts w:ascii="Times New Roman" w:eastAsia="Calibri" w:hAnsi="Times New Roman" w:cs="Times New Roman"/>
          <w:b/>
          <w:sz w:val="28"/>
          <w:szCs w:val="28"/>
        </w:rPr>
        <w:t>Пояснительная записка</w:t>
      </w:r>
    </w:p>
    <w:p w:rsidR="00693BE0" w:rsidRPr="00693BE0" w:rsidRDefault="00693BE0" w:rsidP="00693BE0">
      <w:pPr>
        <w:spacing w:after="0" w:line="240" w:lineRule="auto"/>
        <w:jc w:val="center"/>
        <w:rPr>
          <w:rFonts w:ascii="Times New Roman" w:eastAsia="Calibri" w:hAnsi="Times New Roman" w:cs="Times New Roman"/>
          <w:b/>
          <w:sz w:val="28"/>
          <w:szCs w:val="28"/>
        </w:rPr>
      </w:pPr>
      <w:r w:rsidRPr="00693BE0">
        <w:rPr>
          <w:rFonts w:ascii="Times New Roman" w:eastAsia="Calibri" w:hAnsi="Times New Roman" w:cs="Times New Roman"/>
          <w:b/>
          <w:sz w:val="28"/>
          <w:szCs w:val="28"/>
        </w:rPr>
        <w:t>к проекту  бюджета  сельского поселения Миякибашевский сельсовет муниципального района  Миякинский район  Республики Башкортостан на 2021 год и плановый период 2022 и 2023 годов.</w:t>
      </w:r>
    </w:p>
    <w:p w:rsidR="00693BE0" w:rsidRPr="00693BE0" w:rsidRDefault="00693BE0" w:rsidP="00693BE0">
      <w:pPr>
        <w:spacing w:after="0" w:line="240" w:lineRule="auto"/>
        <w:jc w:val="center"/>
        <w:rPr>
          <w:rFonts w:ascii="Times New Roman" w:eastAsia="Calibri" w:hAnsi="Times New Roman" w:cs="Times New Roman"/>
          <w:sz w:val="28"/>
          <w:szCs w:val="28"/>
        </w:rPr>
      </w:pP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Общий объем доходов бюджета сельского поселения Миякибашевский сельсовет муниципального района  Миякинский район  Республики Башкортостан определен на основе действующего законодательства с учетом ряда планируемых изменений на 2021 год в сумме 2922,8 тыс. рублей, со снижением к ожидаемой оценке 2020 года на -74,9 процента. На 2022 год планируемый объем доходов составляет  2423,3 тыс. рублей, со снижением к прогнозному уровню 2021 года на  -17,1 процента, на 2023 год – 2427,5 тыс. рублей, с ростом к прогнозному уровню на 2022 год на  0,2 процента.</w:t>
      </w: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Общий объем налоговых и неналоговых доходов бюджета сельского поселения Миякибашевский сельсовет муниципального района  Миякинский район  Республики Башкортостан характеризуется следующими показателями: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701"/>
        <w:gridCol w:w="1417"/>
        <w:gridCol w:w="1418"/>
        <w:gridCol w:w="1241"/>
      </w:tblGrid>
      <w:tr w:rsidR="00693BE0" w:rsidRPr="00693BE0" w:rsidTr="0043508B">
        <w:tc>
          <w:tcPr>
            <w:tcW w:w="3794" w:type="dxa"/>
            <w:vMerge w:val="restart"/>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Наименование показателя</w:t>
            </w:r>
          </w:p>
        </w:tc>
        <w:tc>
          <w:tcPr>
            <w:tcW w:w="1701" w:type="dxa"/>
            <w:vMerge w:val="restart"/>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2020 год ожидаемая оценка</w:t>
            </w:r>
          </w:p>
        </w:tc>
        <w:tc>
          <w:tcPr>
            <w:tcW w:w="4076" w:type="dxa"/>
            <w:gridSpan w:val="3"/>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Проект</w:t>
            </w:r>
          </w:p>
        </w:tc>
      </w:tr>
      <w:tr w:rsidR="00693BE0" w:rsidRPr="00693BE0" w:rsidTr="0043508B">
        <w:tc>
          <w:tcPr>
            <w:tcW w:w="3794" w:type="dxa"/>
            <w:vMerge/>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p>
        </w:tc>
        <w:tc>
          <w:tcPr>
            <w:tcW w:w="1701" w:type="dxa"/>
            <w:vMerge/>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p>
        </w:tc>
        <w:tc>
          <w:tcPr>
            <w:tcW w:w="141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2021</w:t>
            </w:r>
          </w:p>
        </w:tc>
        <w:tc>
          <w:tcPr>
            <w:tcW w:w="1418"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2022</w:t>
            </w:r>
          </w:p>
        </w:tc>
        <w:tc>
          <w:tcPr>
            <w:tcW w:w="1241"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2023</w:t>
            </w:r>
          </w:p>
        </w:tc>
      </w:tr>
      <w:tr w:rsidR="00693BE0" w:rsidRPr="00693BE0" w:rsidTr="0043508B">
        <w:tc>
          <w:tcPr>
            <w:tcW w:w="3794" w:type="dxa"/>
            <w:shd w:val="clear" w:color="auto" w:fill="auto"/>
          </w:tcPr>
          <w:p w:rsidR="00693BE0" w:rsidRPr="00693BE0" w:rsidRDefault="00693BE0" w:rsidP="00693BE0">
            <w:pPr>
              <w:spacing w:after="0" w:line="240" w:lineRule="auto"/>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Общий объем налоговых и неналоговых доходов, тыс. рублей</w:t>
            </w:r>
          </w:p>
        </w:tc>
        <w:tc>
          <w:tcPr>
            <w:tcW w:w="1701"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1055,3</w:t>
            </w:r>
          </w:p>
        </w:tc>
        <w:tc>
          <w:tcPr>
            <w:tcW w:w="141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948,0</w:t>
            </w:r>
          </w:p>
        </w:tc>
        <w:tc>
          <w:tcPr>
            <w:tcW w:w="1418"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1002,0</w:t>
            </w:r>
          </w:p>
        </w:tc>
        <w:tc>
          <w:tcPr>
            <w:tcW w:w="1241"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1056,0</w:t>
            </w:r>
          </w:p>
        </w:tc>
      </w:tr>
      <w:tr w:rsidR="00693BE0" w:rsidRPr="00693BE0" w:rsidTr="0043508B">
        <w:tc>
          <w:tcPr>
            <w:tcW w:w="3794" w:type="dxa"/>
            <w:shd w:val="clear" w:color="auto" w:fill="auto"/>
          </w:tcPr>
          <w:p w:rsidR="00693BE0" w:rsidRPr="00693BE0" w:rsidRDefault="00693BE0" w:rsidP="00693BE0">
            <w:pPr>
              <w:spacing w:after="0" w:line="240" w:lineRule="auto"/>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Доля общего объема налоговых и неналоговых доходов в общем объеме доходов, %</w:t>
            </w:r>
          </w:p>
        </w:tc>
        <w:tc>
          <w:tcPr>
            <w:tcW w:w="1701"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9,1</w:t>
            </w:r>
          </w:p>
        </w:tc>
        <w:tc>
          <w:tcPr>
            <w:tcW w:w="141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32,4</w:t>
            </w:r>
          </w:p>
        </w:tc>
        <w:tc>
          <w:tcPr>
            <w:tcW w:w="1418"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41,3</w:t>
            </w:r>
          </w:p>
        </w:tc>
        <w:tc>
          <w:tcPr>
            <w:tcW w:w="1241"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43,5</w:t>
            </w:r>
          </w:p>
        </w:tc>
      </w:tr>
      <w:tr w:rsidR="00693BE0" w:rsidRPr="00693BE0" w:rsidTr="0043508B">
        <w:tc>
          <w:tcPr>
            <w:tcW w:w="3794" w:type="dxa"/>
            <w:shd w:val="clear" w:color="auto" w:fill="auto"/>
          </w:tcPr>
          <w:p w:rsidR="00693BE0" w:rsidRPr="00693BE0" w:rsidRDefault="00693BE0" w:rsidP="00693BE0">
            <w:pPr>
              <w:spacing w:after="0" w:line="240" w:lineRule="auto"/>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Прирост (снижение) к предыдущему году, тыс. рублей</w:t>
            </w:r>
          </w:p>
        </w:tc>
        <w:tc>
          <w:tcPr>
            <w:tcW w:w="1701"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х</w:t>
            </w:r>
          </w:p>
        </w:tc>
        <w:tc>
          <w:tcPr>
            <w:tcW w:w="141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-107,3</w:t>
            </w:r>
          </w:p>
        </w:tc>
        <w:tc>
          <w:tcPr>
            <w:tcW w:w="1418"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54,0</w:t>
            </w:r>
          </w:p>
        </w:tc>
        <w:tc>
          <w:tcPr>
            <w:tcW w:w="1241"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54,0</w:t>
            </w:r>
          </w:p>
        </w:tc>
      </w:tr>
      <w:tr w:rsidR="00693BE0" w:rsidRPr="00693BE0" w:rsidTr="0043508B">
        <w:tc>
          <w:tcPr>
            <w:tcW w:w="3794" w:type="dxa"/>
            <w:shd w:val="clear" w:color="auto" w:fill="auto"/>
          </w:tcPr>
          <w:p w:rsidR="00693BE0" w:rsidRPr="00693BE0" w:rsidRDefault="00693BE0" w:rsidP="00693BE0">
            <w:pPr>
              <w:spacing w:after="0" w:line="240" w:lineRule="auto"/>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Темп прироста (снижения) к предыдущему году, %</w:t>
            </w:r>
          </w:p>
        </w:tc>
        <w:tc>
          <w:tcPr>
            <w:tcW w:w="1701"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х</w:t>
            </w:r>
          </w:p>
        </w:tc>
        <w:tc>
          <w:tcPr>
            <w:tcW w:w="141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-10,2</w:t>
            </w:r>
          </w:p>
        </w:tc>
        <w:tc>
          <w:tcPr>
            <w:tcW w:w="1418"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5,7</w:t>
            </w:r>
          </w:p>
        </w:tc>
        <w:tc>
          <w:tcPr>
            <w:tcW w:w="1241"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5,4</w:t>
            </w:r>
          </w:p>
        </w:tc>
      </w:tr>
    </w:tbl>
    <w:p w:rsidR="00693BE0" w:rsidRPr="00693BE0" w:rsidRDefault="00693BE0" w:rsidP="00693BE0">
      <w:pPr>
        <w:spacing w:after="0" w:line="240" w:lineRule="auto"/>
        <w:jc w:val="both"/>
        <w:rPr>
          <w:rFonts w:ascii="Times New Roman" w:eastAsia="Calibri" w:hAnsi="Times New Roman" w:cs="Times New Roman"/>
          <w:sz w:val="28"/>
          <w:szCs w:val="28"/>
        </w:rPr>
      </w:pP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Поступление налоговых и не налоговых доходов прогнозируются в 2021 году с увеличение к ожидаемой оценке 2020 года на 23,3 процента, объем указанных доходов в 2022 году прогнозируется с увеличением к 2021 году на 8,9 процента, в 2023 году на увеличивается на 2,2 процента.</w:t>
      </w: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Ежегодный рост налоговых и неналоговых доходов обусловлен прогнозируемым увеличением налоговой базы по налогу на доходы физических лиц, налогом на имущество.</w:t>
      </w: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Структура налоговых и неналоговых доходов представлена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063"/>
        <w:gridCol w:w="903"/>
        <w:gridCol w:w="1053"/>
        <w:gridCol w:w="883"/>
        <w:gridCol w:w="1053"/>
        <w:gridCol w:w="880"/>
        <w:gridCol w:w="1053"/>
        <w:gridCol w:w="874"/>
      </w:tblGrid>
      <w:tr w:rsidR="00693BE0" w:rsidRPr="00693BE0" w:rsidTr="0043508B">
        <w:tc>
          <w:tcPr>
            <w:tcW w:w="1965" w:type="dxa"/>
            <w:vMerge w:val="restart"/>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Наименование показателя</w:t>
            </w:r>
          </w:p>
        </w:tc>
        <w:tc>
          <w:tcPr>
            <w:tcW w:w="1966" w:type="dxa"/>
            <w:gridSpan w:val="2"/>
            <w:vMerge w:val="restart"/>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2020 год ожидаемая оценка</w:t>
            </w:r>
          </w:p>
        </w:tc>
        <w:tc>
          <w:tcPr>
            <w:tcW w:w="5640" w:type="dxa"/>
            <w:gridSpan w:val="6"/>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проект</w:t>
            </w:r>
          </w:p>
        </w:tc>
      </w:tr>
      <w:tr w:rsidR="00693BE0" w:rsidRPr="00693BE0" w:rsidTr="0043508B">
        <w:tc>
          <w:tcPr>
            <w:tcW w:w="1965" w:type="dxa"/>
            <w:vMerge/>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p>
        </w:tc>
        <w:tc>
          <w:tcPr>
            <w:tcW w:w="1966" w:type="dxa"/>
            <w:gridSpan w:val="2"/>
            <w:vMerge/>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p>
        </w:tc>
        <w:tc>
          <w:tcPr>
            <w:tcW w:w="1936" w:type="dxa"/>
            <w:gridSpan w:val="2"/>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2021 год</w:t>
            </w:r>
          </w:p>
        </w:tc>
        <w:tc>
          <w:tcPr>
            <w:tcW w:w="1933" w:type="dxa"/>
            <w:gridSpan w:val="2"/>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2022 год</w:t>
            </w:r>
          </w:p>
        </w:tc>
        <w:tc>
          <w:tcPr>
            <w:tcW w:w="1771" w:type="dxa"/>
            <w:gridSpan w:val="2"/>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2023 год</w:t>
            </w:r>
          </w:p>
        </w:tc>
      </w:tr>
      <w:tr w:rsidR="00693BE0" w:rsidRPr="00693BE0" w:rsidTr="0043508B">
        <w:tc>
          <w:tcPr>
            <w:tcW w:w="1965" w:type="dxa"/>
            <w:vMerge/>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p>
        </w:tc>
        <w:tc>
          <w:tcPr>
            <w:tcW w:w="1063"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тыс. рублей</w:t>
            </w:r>
          </w:p>
        </w:tc>
        <w:tc>
          <w:tcPr>
            <w:tcW w:w="903"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w:t>
            </w:r>
          </w:p>
        </w:tc>
        <w:tc>
          <w:tcPr>
            <w:tcW w:w="1053"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тыс. рублей</w:t>
            </w:r>
          </w:p>
        </w:tc>
        <w:tc>
          <w:tcPr>
            <w:tcW w:w="883"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w:t>
            </w:r>
          </w:p>
        </w:tc>
        <w:tc>
          <w:tcPr>
            <w:tcW w:w="1053"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тыс. рублей</w:t>
            </w:r>
          </w:p>
        </w:tc>
        <w:tc>
          <w:tcPr>
            <w:tcW w:w="880"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w:t>
            </w:r>
          </w:p>
        </w:tc>
        <w:tc>
          <w:tcPr>
            <w:tcW w:w="89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тыс. рублей</w:t>
            </w:r>
          </w:p>
        </w:tc>
        <w:tc>
          <w:tcPr>
            <w:tcW w:w="87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w:t>
            </w:r>
          </w:p>
        </w:tc>
      </w:tr>
      <w:tr w:rsidR="00693BE0" w:rsidRPr="00693BE0" w:rsidTr="0043508B">
        <w:tc>
          <w:tcPr>
            <w:tcW w:w="1965"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Налоговые доходы</w:t>
            </w:r>
          </w:p>
        </w:tc>
        <w:tc>
          <w:tcPr>
            <w:tcW w:w="1063"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988,5</w:t>
            </w:r>
          </w:p>
        </w:tc>
        <w:tc>
          <w:tcPr>
            <w:tcW w:w="903"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93,7</w:t>
            </w:r>
          </w:p>
        </w:tc>
        <w:tc>
          <w:tcPr>
            <w:tcW w:w="1053"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945,0</w:t>
            </w:r>
          </w:p>
        </w:tc>
        <w:tc>
          <w:tcPr>
            <w:tcW w:w="883"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99,7</w:t>
            </w:r>
          </w:p>
        </w:tc>
        <w:tc>
          <w:tcPr>
            <w:tcW w:w="1053"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999,0</w:t>
            </w:r>
          </w:p>
        </w:tc>
        <w:tc>
          <w:tcPr>
            <w:tcW w:w="880"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99,7</w:t>
            </w:r>
          </w:p>
        </w:tc>
        <w:tc>
          <w:tcPr>
            <w:tcW w:w="89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1053,0</w:t>
            </w:r>
          </w:p>
        </w:tc>
        <w:tc>
          <w:tcPr>
            <w:tcW w:w="87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99,7</w:t>
            </w:r>
          </w:p>
        </w:tc>
      </w:tr>
      <w:tr w:rsidR="00693BE0" w:rsidRPr="00693BE0" w:rsidTr="0043508B">
        <w:tc>
          <w:tcPr>
            <w:tcW w:w="1965"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Неналоговые доходы</w:t>
            </w:r>
          </w:p>
        </w:tc>
        <w:tc>
          <w:tcPr>
            <w:tcW w:w="1063"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66,8</w:t>
            </w:r>
          </w:p>
        </w:tc>
        <w:tc>
          <w:tcPr>
            <w:tcW w:w="903"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6,3</w:t>
            </w:r>
          </w:p>
        </w:tc>
        <w:tc>
          <w:tcPr>
            <w:tcW w:w="1053"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3,0</w:t>
            </w:r>
          </w:p>
        </w:tc>
        <w:tc>
          <w:tcPr>
            <w:tcW w:w="883"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0,3</w:t>
            </w:r>
          </w:p>
        </w:tc>
        <w:tc>
          <w:tcPr>
            <w:tcW w:w="1053"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3,0</w:t>
            </w:r>
          </w:p>
        </w:tc>
        <w:tc>
          <w:tcPr>
            <w:tcW w:w="880"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0,3</w:t>
            </w:r>
          </w:p>
        </w:tc>
        <w:tc>
          <w:tcPr>
            <w:tcW w:w="89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3,0</w:t>
            </w:r>
          </w:p>
        </w:tc>
        <w:tc>
          <w:tcPr>
            <w:tcW w:w="87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0,3</w:t>
            </w:r>
          </w:p>
        </w:tc>
      </w:tr>
    </w:tbl>
    <w:p w:rsidR="00693BE0" w:rsidRPr="00693BE0" w:rsidRDefault="00693BE0" w:rsidP="00693BE0">
      <w:pPr>
        <w:spacing w:line="240" w:lineRule="auto"/>
        <w:jc w:val="both"/>
        <w:rPr>
          <w:rFonts w:ascii="Times New Roman" w:eastAsia="Calibri" w:hAnsi="Times New Roman" w:cs="Times New Roman"/>
          <w:sz w:val="28"/>
          <w:szCs w:val="28"/>
        </w:rPr>
      </w:pP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Структура налоговых и неналоговых доходов в 2021-2023 годах прогнозируется без существенных изменений.</w:t>
      </w: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Увеличение поступлений налоговых и неналоговых доходов в 2021-2022 годах  обеспечивается  ростом налоговой базы налога на доходы физических лиц, увеличением ставки по земельному налогу  и  ростом объемов доходов по продажи муниципального имущества в результате реализации оптимизационных мер.</w:t>
      </w: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Особенности расчетов поступлений налоговых и неналоговых доходов бюджета сельского поселения Миякибашевский сельсовет по отдельным статьям классификации доходов бюджета представлены ниже.</w:t>
      </w: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p>
    <w:p w:rsidR="00693BE0" w:rsidRPr="00693BE0" w:rsidRDefault="00693BE0" w:rsidP="00693BE0">
      <w:pPr>
        <w:spacing w:after="0" w:line="240" w:lineRule="auto"/>
        <w:ind w:firstLine="709"/>
        <w:jc w:val="center"/>
        <w:rPr>
          <w:rFonts w:ascii="Times New Roman" w:eastAsia="Calibri" w:hAnsi="Times New Roman" w:cs="Times New Roman"/>
          <w:b/>
          <w:sz w:val="28"/>
          <w:szCs w:val="28"/>
        </w:rPr>
      </w:pPr>
      <w:r w:rsidRPr="00693BE0">
        <w:rPr>
          <w:rFonts w:ascii="Times New Roman" w:eastAsia="Calibri" w:hAnsi="Times New Roman" w:cs="Times New Roman"/>
          <w:b/>
          <w:sz w:val="28"/>
          <w:szCs w:val="28"/>
        </w:rPr>
        <w:t>Налог на доходы физических лиц</w:t>
      </w: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 xml:space="preserve">Планируемые поступления налога на доходы физических лиц характеризуются следующими данными: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1134"/>
        <w:gridCol w:w="1134"/>
        <w:gridCol w:w="1099"/>
      </w:tblGrid>
      <w:tr w:rsidR="00693BE0" w:rsidRPr="00693BE0" w:rsidTr="0043508B">
        <w:tc>
          <w:tcPr>
            <w:tcW w:w="4077" w:type="dxa"/>
            <w:vMerge w:val="restart"/>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наименование показателя</w:t>
            </w:r>
          </w:p>
        </w:tc>
        <w:tc>
          <w:tcPr>
            <w:tcW w:w="2127" w:type="dxa"/>
            <w:vMerge w:val="restart"/>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2020 год ожидаемая оценка</w:t>
            </w:r>
          </w:p>
        </w:tc>
        <w:tc>
          <w:tcPr>
            <w:tcW w:w="3367" w:type="dxa"/>
            <w:gridSpan w:val="3"/>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Проект</w:t>
            </w:r>
          </w:p>
        </w:tc>
      </w:tr>
      <w:tr w:rsidR="00693BE0" w:rsidRPr="00693BE0" w:rsidTr="0043508B">
        <w:tc>
          <w:tcPr>
            <w:tcW w:w="4077" w:type="dxa"/>
            <w:vMerge/>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p>
        </w:tc>
        <w:tc>
          <w:tcPr>
            <w:tcW w:w="2127" w:type="dxa"/>
            <w:vMerge/>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2021 год</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2022 год</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2023 год</w:t>
            </w:r>
          </w:p>
        </w:tc>
      </w:tr>
      <w:tr w:rsidR="00693BE0" w:rsidRPr="00693BE0" w:rsidTr="0043508B">
        <w:tc>
          <w:tcPr>
            <w:tcW w:w="9571" w:type="dxa"/>
            <w:gridSpan w:val="5"/>
            <w:shd w:val="clear" w:color="auto" w:fill="auto"/>
          </w:tcPr>
          <w:p w:rsidR="00693BE0" w:rsidRPr="00693BE0" w:rsidRDefault="00693BE0" w:rsidP="00693BE0">
            <w:pPr>
              <w:spacing w:after="0" w:line="240" w:lineRule="auto"/>
              <w:jc w:val="center"/>
              <w:rPr>
                <w:rFonts w:ascii="Times New Roman" w:eastAsia="Calibri" w:hAnsi="Times New Roman" w:cs="Times New Roman"/>
                <w:b/>
                <w:sz w:val="28"/>
                <w:szCs w:val="28"/>
              </w:rPr>
            </w:pPr>
            <w:r w:rsidRPr="00693BE0">
              <w:rPr>
                <w:rFonts w:ascii="Times New Roman" w:eastAsia="Calibri" w:hAnsi="Times New Roman" w:cs="Times New Roman"/>
                <w:b/>
                <w:sz w:val="28"/>
                <w:szCs w:val="28"/>
              </w:rPr>
              <w:t>Налог на доходы физических лиц</w:t>
            </w:r>
          </w:p>
        </w:tc>
      </w:tr>
      <w:tr w:rsidR="00693BE0" w:rsidRPr="00693BE0" w:rsidTr="0043508B">
        <w:tc>
          <w:tcPr>
            <w:tcW w:w="4077" w:type="dxa"/>
            <w:shd w:val="clear" w:color="auto" w:fill="auto"/>
          </w:tcPr>
          <w:p w:rsidR="00693BE0" w:rsidRPr="00693BE0" w:rsidRDefault="00693BE0" w:rsidP="00693BE0">
            <w:pPr>
              <w:spacing w:after="0" w:line="240" w:lineRule="auto"/>
              <w:rPr>
                <w:rFonts w:ascii="Times New Roman" w:eastAsia="Calibri" w:hAnsi="Times New Roman" w:cs="Times New Roman"/>
                <w:sz w:val="28"/>
                <w:szCs w:val="28"/>
              </w:rPr>
            </w:pPr>
            <w:r w:rsidRPr="00693BE0">
              <w:rPr>
                <w:rFonts w:ascii="Times New Roman" w:eastAsia="Calibri" w:hAnsi="Times New Roman" w:cs="Times New Roman"/>
                <w:sz w:val="28"/>
                <w:szCs w:val="28"/>
              </w:rPr>
              <w:t>Объем доходов, тыс. рублей</w:t>
            </w:r>
          </w:p>
        </w:tc>
        <w:tc>
          <w:tcPr>
            <w:tcW w:w="212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39,3</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34,0</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37,0</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41,0</w:t>
            </w:r>
          </w:p>
        </w:tc>
      </w:tr>
      <w:tr w:rsidR="00693BE0" w:rsidRPr="00693BE0" w:rsidTr="0043508B">
        <w:tc>
          <w:tcPr>
            <w:tcW w:w="4077" w:type="dxa"/>
            <w:shd w:val="clear" w:color="auto" w:fill="auto"/>
          </w:tcPr>
          <w:p w:rsidR="00693BE0" w:rsidRPr="00693BE0" w:rsidRDefault="00693BE0" w:rsidP="00693BE0">
            <w:pPr>
              <w:spacing w:after="0" w:line="240" w:lineRule="auto"/>
              <w:rPr>
                <w:rFonts w:ascii="Times New Roman" w:eastAsia="Calibri" w:hAnsi="Times New Roman" w:cs="Times New Roman"/>
                <w:sz w:val="28"/>
                <w:szCs w:val="28"/>
              </w:rPr>
            </w:pPr>
            <w:r w:rsidRPr="00693BE0">
              <w:rPr>
                <w:rFonts w:ascii="Times New Roman" w:eastAsia="Calibri" w:hAnsi="Times New Roman" w:cs="Times New Roman"/>
                <w:sz w:val="28"/>
                <w:szCs w:val="28"/>
              </w:rPr>
              <w:t>Доля в общем объеме налоговых и неналоговых доходов бюджета,%</w:t>
            </w:r>
          </w:p>
        </w:tc>
        <w:tc>
          <w:tcPr>
            <w:tcW w:w="212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3,7</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3,6</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3,7</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3,9</w:t>
            </w:r>
          </w:p>
        </w:tc>
      </w:tr>
      <w:tr w:rsidR="00693BE0" w:rsidRPr="00693BE0" w:rsidTr="0043508B">
        <w:tc>
          <w:tcPr>
            <w:tcW w:w="4077" w:type="dxa"/>
            <w:shd w:val="clear" w:color="auto" w:fill="auto"/>
          </w:tcPr>
          <w:p w:rsidR="00693BE0" w:rsidRPr="00693BE0" w:rsidRDefault="00693BE0" w:rsidP="00693BE0">
            <w:pPr>
              <w:spacing w:after="0" w:line="240" w:lineRule="auto"/>
              <w:rPr>
                <w:rFonts w:ascii="Times New Roman" w:eastAsia="Calibri" w:hAnsi="Times New Roman" w:cs="Times New Roman"/>
                <w:sz w:val="28"/>
                <w:szCs w:val="28"/>
              </w:rPr>
            </w:pPr>
            <w:r w:rsidRPr="00693BE0">
              <w:rPr>
                <w:rFonts w:ascii="Times New Roman" w:eastAsia="Calibri" w:hAnsi="Times New Roman" w:cs="Times New Roman"/>
                <w:sz w:val="28"/>
                <w:szCs w:val="28"/>
              </w:rPr>
              <w:t>Прирост (снижение) к предыдущему году, тыс. рублей</w:t>
            </w:r>
          </w:p>
        </w:tc>
        <w:tc>
          <w:tcPr>
            <w:tcW w:w="212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х</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-5,3</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3,0</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4,0</w:t>
            </w:r>
          </w:p>
        </w:tc>
      </w:tr>
    </w:tbl>
    <w:p w:rsidR="00693BE0" w:rsidRPr="00693BE0" w:rsidRDefault="00693BE0" w:rsidP="00693BE0">
      <w:pPr>
        <w:spacing w:line="240" w:lineRule="auto"/>
        <w:ind w:firstLine="709"/>
        <w:jc w:val="both"/>
        <w:rPr>
          <w:rFonts w:ascii="Times New Roman" w:eastAsia="Calibri" w:hAnsi="Times New Roman" w:cs="Times New Roman"/>
          <w:sz w:val="28"/>
          <w:szCs w:val="28"/>
        </w:rPr>
      </w:pP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Налог на доходы физических лиц на 2021 год прогнозируется с уменьшением на -0,1 процента к ожидаемой оценке 2020 года. Прогноз поступления налога в 2022 году определен с увеличением к 2021 год на  0,1 процент, в 2023 году – сростом к 2022 году на 0,2 процента.</w:t>
      </w: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 xml:space="preserve">Прогноз поступления налога на доходы физических лиц на 2021-2023 годы составлен на основе прогнозируемого размера фонда заработной платы на среднесрочный период с учетом ожидаемого увеличения объема социальных, имущественных и стандартных налоговых вычетов, уменьшающих налогооблагаемую базу. </w:t>
      </w: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lastRenderedPageBreak/>
        <w:t>На плановый период норматив отчислений в бюджет сельского поселения Качегановский сельсовет муниципального района от налога на доходы физических лиц на 2021 год составляет 2 процента.</w:t>
      </w: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p>
    <w:p w:rsidR="00693BE0" w:rsidRPr="00693BE0" w:rsidRDefault="00693BE0" w:rsidP="00693BE0">
      <w:pPr>
        <w:spacing w:line="240" w:lineRule="auto"/>
        <w:ind w:firstLine="709"/>
        <w:jc w:val="center"/>
        <w:rPr>
          <w:rFonts w:ascii="Times New Roman" w:eastAsia="Calibri" w:hAnsi="Times New Roman" w:cs="Times New Roman"/>
          <w:sz w:val="28"/>
          <w:szCs w:val="28"/>
        </w:rPr>
      </w:pPr>
      <w:r w:rsidRPr="00693BE0">
        <w:rPr>
          <w:rFonts w:ascii="Times New Roman" w:eastAsia="Calibri" w:hAnsi="Times New Roman" w:cs="Times New Roman"/>
          <w:b/>
          <w:sz w:val="28"/>
          <w:szCs w:val="28"/>
        </w:rPr>
        <w:t>Единый сельскохозяйственный налог</w:t>
      </w: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Прогноз поступлений единого сельскохозяйственного налога характеризуется следующими показателями: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1134"/>
        <w:gridCol w:w="1134"/>
        <w:gridCol w:w="1099"/>
      </w:tblGrid>
      <w:tr w:rsidR="00693BE0" w:rsidRPr="00693BE0" w:rsidTr="0043508B">
        <w:tc>
          <w:tcPr>
            <w:tcW w:w="4077" w:type="dxa"/>
            <w:vMerge w:val="restart"/>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наименование показателя</w:t>
            </w:r>
          </w:p>
        </w:tc>
        <w:tc>
          <w:tcPr>
            <w:tcW w:w="2127" w:type="dxa"/>
            <w:vMerge w:val="restart"/>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2020 год ожидаемая оценка</w:t>
            </w:r>
          </w:p>
        </w:tc>
        <w:tc>
          <w:tcPr>
            <w:tcW w:w="3367" w:type="dxa"/>
            <w:gridSpan w:val="3"/>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Проект</w:t>
            </w:r>
          </w:p>
        </w:tc>
      </w:tr>
      <w:tr w:rsidR="00693BE0" w:rsidRPr="00693BE0" w:rsidTr="0043508B">
        <w:tc>
          <w:tcPr>
            <w:tcW w:w="4077" w:type="dxa"/>
            <w:vMerge/>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p>
        </w:tc>
        <w:tc>
          <w:tcPr>
            <w:tcW w:w="2127" w:type="dxa"/>
            <w:vMerge/>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2021 год</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2022 год</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2023 год</w:t>
            </w:r>
          </w:p>
        </w:tc>
      </w:tr>
      <w:tr w:rsidR="00693BE0" w:rsidRPr="00693BE0" w:rsidTr="0043508B">
        <w:tc>
          <w:tcPr>
            <w:tcW w:w="9571" w:type="dxa"/>
            <w:gridSpan w:val="5"/>
            <w:shd w:val="clear" w:color="auto" w:fill="auto"/>
          </w:tcPr>
          <w:p w:rsidR="00693BE0" w:rsidRPr="00693BE0" w:rsidRDefault="00693BE0" w:rsidP="00693BE0">
            <w:pPr>
              <w:spacing w:after="0" w:line="240" w:lineRule="auto"/>
              <w:jc w:val="center"/>
              <w:rPr>
                <w:rFonts w:ascii="Times New Roman" w:eastAsia="Calibri" w:hAnsi="Times New Roman" w:cs="Times New Roman"/>
                <w:b/>
                <w:sz w:val="28"/>
                <w:szCs w:val="28"/>
              </w:rPr>
            </w:pPr>
            <w:r w:rsidRPr="00693BE0">
              <w:rPr>
                <w:rFonts w:ascii="Times New Roman" w:eastAsia="Calibri" w:hAnsi="Times New Roman" w:cs="Times New Roman"/>
                <w:b/>
                <w:sz w:val="28"/>
                <w:szCs w:val="28"/>
              </w:rPr>
              <w:t>Единый сельскохозяйственный налог</w:t>
            </w:r>
          </w:p>
        </w:tc>
      </w:tr>
      <w:tr w:rsidR="00693BE0" w:rsidRPr="00693BE0" w:rsidTr="0043508B">
        <w:tc>
          <w:tcPr>
            <w:tcW w:w="4077" w:type="dxa"/>
            <w:shd w:val="clear" w:color="auto" w:fill="auto"/>
          </w:tcPr>
          <w:p w:rsidR="00693BE0" w:rsidRPr="00693BE0" w:rsidRDefault="00693BE0" w:rsidP="00693BE0">
            <w:pPr>
              <w:spacing w:after="0" w:line="240" w:lineRule="auto"/>
              <w:rPr>
                <w:rFonts w:ascii="Times New Roman" w:eastAsia="Calibri" w:hAnsi="Times New Roman" w:cs="Times New Roman"/>
                <w:sz w:val="28"/>
                <w:szCs w:val="28"/>
              </w:rPr>
            </w:pPr>
            <w:r w:rsidRPr="00693BE0">
              <w:rPr>
                <w:rFonts w:ascii="Times New Roman" w:eastAsia="Calibri" w:hAnsi="Times New Roman" w:cs="Times New Roman"/>
                <w:sz w:val="28"/>
                <w:szCs w:val="28"/>
              </w:rPr>
              <w:t>Объем доходов, тыс. рублей</w:t>
            </w:r>
          </w:p>
        </w:tc>
        <w:tc>
          <w:tcPr>
            <w:tcW w:w="212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62,2</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53,0</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63,0</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68,0</w:t>
            </w:r>
          </w:p>
        </w:tc>
      </w:tr>
      <w:tr w:rsidR="00693BE0" w:rsidRPr="00693BE0" w:rsidTr="0043508B">
        <w:tc>
          <w:tcPr>
            <w:tcW w:w="4077" w:type="dxa"/>
            <w:shd w:val="clear" w:color="auto" w:fill="auto"/>
          </w:tcPr>
          <w:p w:rsidR="00693BE0" w:rsidRPr="00693BE0" w:rsidRDefault="00693BE0" w:rsidP="00693BE0">
            <w:pPr>
              <w:spacing w:after="0" w:line="240" w:lineRule="auto"/>
              <w:rPr>
                <w:rFonts w:ascii="Times New Roman" w:eastAsia="Calibri" w:hAnsi="Times New Roman" w:cs="Times New Roman"/>
                <w:sz w:val="28"/>
                <w:szCs w:val="28"/>
              </w:rPr>
            </w:pPr>
            <w:r w:rsidRPr="00693BE0">
              <w:rPr>
                <w:rFonts w:ascii="Times New Roman" w:eastAsia="Calibri" w:hAnsi="Times New Roman" w:cs="Times New Roman"/>
                <w:sz w:val="28"/>
                <w:szCs w:val="28"/>
              </w:rPr>
              <w:t>Доля в общем объеме налоговых и неналоговых доходов бюджета,%</w:t>
            </w:r>
          </w:p>
        </w:tc>
        <w:tc>
          <w:tcPr>
            <w:tcW w:w="212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5,9</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5,6</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6,3</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6,4</w:t>
            </w:r>
          </w:p>
        </w:tc>
      </w:tr>
      <w:tr w:rsidR="00693BE0" w:rsidRPr="00693BE0" w:rsidTr="0043508B">
        <w:tc>
          <w:tcPr>
            <w:tcW w:w="4077" w:type="dxa"/>
            <w:shd w:val="clear" w:color="auto" w:fill="auto"/>
          </w:tcPr>
          <w:p w:rsidR="00693BE0" w:rsidRPr="00693BE0" w:rsidRDefault="00693BE0" w:rsidP="00693BE0">
            <w:pPr>
              <w:spacing w:after="0" w:line="240" w:lineRule="auto"/>
              <w:rPr>
                <w:rFonts w:ascii="Times New Roman" w:eastAsia="Calibri" w:hAnsi="Times New Roman" w:cs="Times New Roman"/>
                <w:sz w:val="28"/>
                <w:szCs w:val="28"/>
              </w:rPr>
            </w:pPr>
            <w:r w:rsidRPr="00693BE0">
              <w:rPr>
                <w:rFonts w:ascii="Times New Roman" w:eastAsia="Calibri" w:hAnsi="Times New Roman" w:cs="Times New Roman"/>
                <w:sz w:val="28"/>
                <w:szCs w:val="28"/>
              </w:rPr>
              <w:t>Прирост (снижение) к предыдущему году, тыс. рублей</w:t>
            </w:r>
          </w:p>
        </w:tc>
        <w:tc>
          <w:tcPr>
            <w:tcW w:w="212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х</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-9,2</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10,0</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5,0</w:t>
            </w:r>
          </w:p>
        </w:tc>
      </w:tr>
    </w:tbl>
    <w:p w:rsidR="00693BE0" w:rsidRPr="00693BE0" w:rsidRDefault="00693BE0" w:rsidP="00693BE0">
      <w:pPr>
        <w:spacing w:line="240" w:lineRule="auto"/>
        <w:ind w:firstLine="709"/>
        <w:jc w:val="both"/>
        <w:rPr>
          <w:rFonts w:ascii="Times New Roman" w:eastAsia="Calibri" w:hAnsi="Times New Roman" w:cs="Times New Roman"/>
          <w:sz w:val="28"/>
          <w:szCs w:val="28"/>
        </w:rPr>
      </w:pP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 xml:space="preserve">Единый сельскохозяйственный налог на 2021-2023 годы рассчитаны на основании данных о налоговой базе за 2020 год, динамики поступлений в текущем году. </w:t>
      </w: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p>
    <w:p w:rsidR="00693BE0" w:rsidRPr="00693BE0" w:rsidRDefault="00693BE0" w:rsidP="00693BE0">
      <w:pPr>
        <w:spacing w:after="0" w:line="240" w:lineRule="auto"/>
        <w:ind w:firstLine="709"/>
        <w:jc w:val="center"/>
        <w:rPr>
          <w:rFonts w:ascii="Times New Roman" w:eastAsia="Calibri" w:hAnsi="Times New Roman" w:cs="Times New Roman"/>
          <w:b/>
          <w:sz w:val="28"/>
          <w:szCs w:val="28"/>
        </w:rPr>
      </w:pPr>
      <w:r w:rsidRPr="00693BE0">
        <w:rPr>
          <w:rFonts w:ascii="Times New Roman" w:eastAsia="Calibri" w:hAnsi="Times New Roman" w:cs="Times New Roman"/>
          <w:b/>
          <w:sz w:val="28"/>
          <w:szCs w:val="28"/>
        </w:rPr>
        <w:t>Налог на имущество физических лиц и земельный налог с организации и физических лиц</w:t>
      </w:r>
    </w:p>
    <w:p w:rsidR="00693BE0" w:rsidRPr="00693BE0" w:rsidRDefault="00693BE0" w:rsidP="00693BE0">
      <w:pPr>
        <w:spacing w:after="0" w:line="240" w:lineRule="auto"/>
        <w:ind w:firstLine="709"/>
        <w:jc w:val="center"/>
        <w:rPr>
          <w:rFonts w:ascii="Times New Roman" w:eastAsia="Calibri" w:hAnsi="Times New Roman" w:cs="Times New Roman"/>
          <w:b/>
          <w:sz w:val="28"/>
          <w:szCs w:val="28"/>
        </w:rPr>
      </w:pP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 xml:space="preserve">Прогноз поступлений налога на имущество физических лиц и земельный налог с организации и физических лиц представлен в следующей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1134"/>
        <w:gridCol w:w="1134"/>
        <w:gridCol w:w="1099"/>
      </w:tblGrid>
      <w:tr w:rsidR="00693BE0" w:rsidRPr="00693BE0" w:rsidTr="0043508B">
        <w:tc>
          <w:tcPr>
            <w:tcW w:w="4077" w:type="dxa"/>
            <w:vMerge w:val="restart"/>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наименование показателя</w:t>
            </w:r>
          </w:p>
        </w:tc>
        <w:tc>
          <w:tcPr>
            <w:tcW w:w="2127" w:type="dxa"/>
            <w:vMerge w:val="restart"/>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2020 год ожидаемая оценка</w:t>
            </w:r>
          </w:p>
        </w:tc>
        <w:tc>
          <w:tcPr>
            <w:tcW w:w="3367" w:type="dxa"/>
            <w:gridSpan w:val="3"/>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Проект</w:t>
            </w:r>
          </w:p>
        </w:tc>
      </w:tr>
      <w:tr w:rsidR="00693BE0" w:rsidRPr="00693BE0" w:rsidTr="0043508B">
        <w:tc>
          <w:tcPr>
            <w:tcW w:w="4077" w:type="dxa"/>
            <w:vMerge/>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p>
        </w:tc>
        <w:tc>
          <w:tcPr>
            <w:tcW w:w="2127" w:type="dxa"/>
            <w:vMerge/>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2021 год</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2022 год</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2023 год</w:t>
            </w:r>
          </w:p>
        </w:tc>
      </w:tr>
      <w:tr w:rsidR="00693BE0" w:rsidRPr="00693BE0" w:rsidTr="0043508B">
        <w:tc>
          <w:tcPr>
            <w:tcW w:w="9571" w:type="dxa"/>
            <w:gridSpan w:val="5"/>
            <w:shd w:val="clear" w:color="auto" w:fill="auto"/>
          </w:tcPr>
          <w:p w:rsidR="00693BE0" w:rsidRPr="00693BE0" w:rsidRDefault="00693BE0" w:rsidP="00693BE0">
            <w:pPr>
              <w:spacing w:after="0" w:line="240" w:lineRule="auto"/>
              <w:jc w:val="center"/>
              <w:rPr>
                <w:rFonts w:ascii="Times New Roman" w:eastAsia="Calibri" w:hAnsi="Times New Roman" w:cs="Times New Roman"/>
                <w:b/>
                <w:sz w:val="28"/>
                <w:szCs w:val="28"/>
              </w:rPr>
            </w:pPr>
            <w:r w:rsidRPr="00693BE0">
              <w:rPr>
                <w:rFonts w:ascii="Times New Roman" w:eastAsia="Calibri" w:hAnsi="Times New Roman" w:cs="Times New Roman"/>
                <w:b/>
                <w:sz w:val="28"/>
                <w:szCs w:val="28"/>
              </w:rPr>
              <w:t xml:space="preserve">Налог на имущество </w:t>
            </w:r>
          </w:p>
        </w:tc>
      </w:tr>
      <w:tr w:rsidR="00693BE0" w:rsidRPr="00693BE0" w:rsidTr="0043508B">
        <w:tc>
          <w:tcPr>
            <w:tcW w:w="4077" w:type="dxa"/>
            <w:shd w:val="clear" w:color="auto" w:fill="auto"/>
          </w:tcPr>
          <w:p w:rsidR="00693BE0" w:rsidRPr="00693BE0" w:rsidRDefault="00693BE0" w:rsidP="00693BE0">
            <w:pPr>
              <w:spacing w:after="0" w:line="240" w:lineRule="auto"/>
              <w:rPr>
                <w:rFonts w:ascii="Times New Roman" w:eastAsia="Calibri" w:hAnsi="Times New Roman" w:cs="Times New Roman"/>
                <w:sz w:val="28"/>
                <w:szCs w:val="28"/>
              </w:rPr>
            </w:pPr>
            <w:r w:rsidRPr="00693BE0">
              <w:rPr>
                <w:rFonts w:ascii="Times New Roman" w:eastAsia="Calibri" w:hAnsi="Times New Roman" w:cs="Times New Roman"/>
                <w:sz w:val="28"/>
                <w:szCs w:val="28"/>
              </w:rPr>
              <w:t>Объем доходов, тыс. рублей</w:t>
            </w:r>
          </w:p>
        </w:tc>
        <w:tc>
          <w:tcPr>
            <w:tcW w:w="212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771,2</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850,0</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891,0</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936,0</w:t>
            </w:r>
          </w:p>
        </w:tc>
      </w:tr>
      <w:tr w:rsidR="00693BE0" w:rsidRPr="00693BE0" w:rsidTr="0043508B">
        <w:tc>
          <w:tcPr>
            <w:tcW w:w="4077" w:type="dxa"/>
            <w:shd w:val="clear" w:color="auto" w:fill="auto"/>
          </w:tcPr>
          <w:p w:rsidR="00693BE0" w:rsidRPr="00693BE0" w:rsidRDefault="00693BE0" w:rsidP="00693BE0">
            <w:pPr>
              <w:spacing w:after="0" w:line="240" w:lineRule="auto"/>
              <w:rPr>
                <w:rFonts w:ascii="Times New Roman" w:eastAsia="Calibri" w:hAnsi="Times New Roman" w:cs="Times New Roman"/>
                <w:sz w:val="28"/>
                <w:szCs w:val="28"/>
              </w:rPr>
            </w:pPr>
            <w:r w:rsidRPr="00693BE0">
              <w:rPr>
                <w:rFonts w:ascii="Times New Roman" w:eastAsia="Calibri" w:hAnsi="Times New Roman" w:cs="Times New Roman"/>
                <w:sz w:val="28"/>
                <w:szCs w:val="28"/>
              </w:rPr>
              <w:t>Доля в общем объеме налоговых и неналоговых доходов бюджета,%</w:t>
            </w:r>
          </w:p>
        </w:tc>
        <w:tc>
          <w:tcPr>
            <w:tcW w:w="212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73,1</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89,7</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88,9</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88,6</w:t>
            </w:r>
          </w:p>
        </w:tc>
      </w:tr>
      <w:tr w:rsidR="00693BE0" w:rsidRPr="00693BE0" w:rsidTr="0043508B">
        <w:tc>
          <w:tcPr>
            <w:tcW w:w="4077" w:type="dxa"/>
            <w:shd w:val="clear" w:color="auto" w:fill="auto"/>
          </w:tcPr>
          <w:p w:rsidR="00693BE0" w:rsidRPr="00693BE0" w:rsidRDefault="00693BE0" w:rsidP="00693BE0">
            <w:pPr>
              <w:spacing w:after="0" w:line="240" w:lineRule="auto"/>
              <w:rPr>
                <w:rFonts w:ascii="Times New Roman" w:eastAsia="Calibri" w:hAnsi="Times New Roman" w:cs="Times New Roman"/>
                <w:sz w:val="28"/>
                <w:szCs w:val="28"/>
              </w:rPr>
            </w:pPr>
            <w:r w:rsidRPr="00693BE0">
              <w:rPr>
                <w:rFonts w:ascii="Times New Roman" w:eastAsia="Calibri" w:hAnsi="Times New Roman" w:cs="Times New Roman"/>
                <w:sz w:val="28"/>
                <w:szCs w:val="28"/>
              </w:rPr>
              <w:t>Прирост (снижение) к предыдущему году, тыс. рублей</w:t>
            </w:r>
          </w:p>
        </w:tc>
        <w:tc>
          <w:tcPr>
            <w:tcW w:w="212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х</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78,8</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41,0</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45,0</w:t>
            </w:r>
          </w:p>
        </w:tc>
      </w:tr>
    </w:tbl>
    <w:p w:rsidR="00693BE0" w:rsidRPr="00693BE0" w:rsidRDefault="00693BE0" w:rsidP="00693BE0">
      <w:pPr>
        <w:spacing w:line="240" w:lineRule="auto"/>
        <w:ind w:firstLine="709"/>
        <w:jc w:val="both"/>
        <w:rPr>
          <w:rFonts w:ascii="Times New Roman" w:eastAsia="Calibri" w:hAnsi="Times New Roman" w:cs="Times New Roman"/>
          <w:sz w:val="28"/>
          <w:szCs w:val="28"/>
        </w:rPr>
      </w:pP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 xml:space="preserve">Прогноз поступлений налога на имущество физических лиц, земельный налог с организации и физических лиц в бюджет сельского поселения Миякибашевский сельсовет на 2021 год определен с увеличением к ожидаемой оценке поступления 2020 года на 16,6 процента. В 2022 поступление налога </w:t>
      </w:r>
      <w:r w:rsidRPr="00693BE0">
        <w:rPr>
          <w:rFonts w:ascii="Times New Roman" w:eastAsia="Calibri" w:hAnsi="Times New Roman" w:cs="Times New Roman"/>
          <w:sz w:val="28"/>
          <w:szCs w:val="28"/>
        </w:rPr>
        <w:lastRenderedPageBreak/>
        <w:t>прогнозируются со снижением на -0,8 процента, в 2023 году снижение на -0,3 процента  к предыдущему году.</w:t>
      </w: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Прогноз налога на имущество физических лиц, земельный налог с организации и физических лиц на 2021-2023 годы основывается на показателях среднегодовой и кадастровой стоимости отдельных объектов недвижимого имущества, признаваемых объектами налогообложения, и определен с учетом налоговых льгот, ставок налога, средней динамики поступления налога, изменений законодательства.</w:t>
      </w: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p>
    <w:p w:rsidR="00693BE0" w:rsidRPr="00693BE0" w:rsidRDefault="00693BE0" w:rsidP="00693BE0">
      <w:pPr>
        <w:spacing w:line="240" w:lineRule="auto"/>
        <w:ind w:firstLine="709"/>
        <w:jc w:val="center"/>
        <w:rPr>
          <w:rFonts w:ascii="Times New Roman" w:eastAsia="Calibri" w:hAnsi="Times New Roman" w:cs="Times New Roman"/>
          <w:b/>
          <w:sz w:val="28"/>
          <w:szCs w:val="28"/>
        </w:rPr>
      </w:pPr>
      <w:r w:rsidRPr="00693BE0">
        <w:rPr>
          <w:rFonts w:ascii="Times New Roman" w:eastAsia="Calibri" w:hAnsi="Times New Roman" w:cs="Times New Roman"/>
          <w:b/>
          <w:sz w:val="28"/>
          <w:szCs w:val="28"/>
        </w:rPr>
        <w:t>Государственная пошлина</w:t>
      </w:r>
    </w:p>
    <w:p w:rsidR="00693BE0" w:rsidRPr="00693BE0" w:rsidRDefault="00693BE0" w:rsidP="00693BE0">
      <w:pPr>
        <w:spacing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На 2021 год государственная пошлина прогнозируется в сумме 8,0 рублей. Поступления указанных доходов на 2022 год прогнозируются в сумме 8,0 рублей , на 2023 год - 8,0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1134"/>
        <w:gridCol w:w="1134"/>
        <w:gridCol w:w="1099"/>
      </w:tblGrid>
      <w:tr w:rsidR="00693BE0" w:rsidRPr="00693BE0" w:rsidTr="0043508B">
        <w:tc>
          <w:tcPr>
            <w:tcW w:w="4077" w:type="dxa"/>
            <w:vMerge w:val="restart"/>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наименование показателя</w:t>
            </w:r>
          </w:p>
        </w:tc>
        <w:tc>
          <w:tcPr>
            <w:tcW w:w="2127" w:type="dxa"/>
            <w:vMerge w:val="restart"/>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2020 год ожидаемая оценка</w:t>
            </w:r>
          </w:p>
        </w:tc>
        <w:tc>
          <w:tcPr>
            <w:tcW w:w="3367" w:type="dxa"/>
            <w:gridSpan w:val="3"/>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Проект</w:t>
            </w:r>
          </w:p>
        </w:tc>
      </w:tr>
      <w:tr w:rsidR="00693BE0" w:rsidRPr="00693BE0" w:rsidTr="0043508B">
        <w:tc>
          <w:tcPr>
            <w:tcW w:w="4077" w:type="dxa"/>
            <w:vMerge/>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p>
        </w:tc>
        <w:tc>
          <w:tcPr>
            <w:tcW w:w="2127" w:type="dxa"/>
            <w:vMerge/>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2021 год</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2022 год</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2023 год</w:t>
            </w:r>
          </w:p>
        </w:tc>
      </w:tr>
      <w:tr w:rsidR="00693BE0" w:rsidRPr="00693BE0" w:rsidTr="0043508B">
        <w:tc>
          <w:tcPr>
            <w:tcW w:w="9571" w:type="dxa"/>
            <w:gridSpan w:val="5"/>
            <w:shd w:val="clear" w:color="auto" w:fill="auto"/>
          </w:tcPr>
          <w:p w:rsidR="00693BE0" w:rsidRPr="00693BE0" w:rsidRDefault="00693BE0" w:rsidP="00693BE0">
            <w:pPr>
              <w:spacing w:after="0" w:line="240" w:lineRule="auto"/>
              <w:jc w:val="center"/>
              <w:rPr>
                <w:rFonts w:ascii="Times New Roman" w:eastAsia="Calibri" w:hAnsi="Times New Roman" w:cs="Times New Roman"/>
                <w:b/>
                <w:sz w:val="28"/>
                <w:szCs w:val="28"/>
              </w:rPr>
            </w:pPr>
            <w:r w:rsidRPr="00693BE0">
              <w:rPr>
                <w:rFonts w:ascii="Times New Roman" w:eastAsia="Calibri" w:hAnsi="Times New Roman" w:cs="Times New Roman"/>
                <w:b/>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93BE0" w:rsidRPr="00693BE0" w:rsidTr="0043508B">
        <w:tc>
          <w:tcPr>
            <w:tcW w:w="4077" w:type="dxa"/>
            <w:shd w:val="clear" w:color="auto" w:fill="auto"/>
          </w:tcPr>
          <w:p w:rsidR="00693BE0" w:rsidRPr="00693BE0" w:rsidRDefault="00693BE0" w:rsidP="00693BE0">
            <w:pPr>
              <w:spacing w:after="0" w:line="240" w:lineRule="auto"/>
              <w:rPr>
                <w:rFonts w:ascii="Times New Roman" w:eastAsia="Calibri" w:hAnsi="Times New Roman" w:cs="Times New Roman"/>
                <w:sz w:val="28"/>
                <w:szCs w:val="28"/>
              </w:rPr>
            </w:pPr>
            <w:r w:rsidRPr="00693BE0">
              <w:rPr>
                <w:rFonts w:ascii="Times New Roman" w:eastAsia="Calibri" w:hAnsi="Times New Roman" w:cs="Times New Roman"/>
                <w:sz w:val="28"/>
                <w:szCs w:val="28"/>
              </w:rPr>
              <w:t>Объем доходов, тыс. рублей</w:t>
            </w:r>
          </w:p>
        </w:tc>
        <w:tc>
          <w:tcPr>
            <w:tcW w:w="212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9,4</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8,0</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8,0</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8,0</w:t>
            </w:r>
          </w:p>
        </w:tc>
      </w:tr>
      <w:tr w:rsidR="00693BE0" w:rsidRPr="00693BE0" w:rsidTr="0043508B">
        <w:tc>
          <w:tcPr>
            <w:tcW w:w="4077" w:type="dxa"/>
            <w:shd w:val="clear" w:color="auto" w:fill="auto"/>
          </w:tcPr>
          <w:p w:rsidR="00693BE0" w:rsidRPr="00693BE0" w:rsidRDefault="00693BE0" w:rsidP="00693BE0">
            <w:pPr>
              <w:spacing w:after="0" w:line="240" w:lineRule="auto"/>
              <w:rPr>
                <w:rFonts w:ascii="Times New Roman" w:eastAsia="Calibri" w:hAnsi="Times New Roman" w:cs="Times New Roman"/>
                <w:sz w:val="28"/>
                <w:szCs w:val="28"/>
              </w:rPr>
            </w:pPr>
            <w:r w:rsidRPr="00693BE0">
              <w:rPr>
                <w:rFonts w:ascii="Times New Roman" w:eastAsia="Calibri" w:hAnsi="Times New Roman" w:cs="Times New Roman"/>
                <w:sz w:val="28"/>
                <w:szCs w:val="28"/>
              </w:rPr>
              <w:t>Доля в общем объеме налоговых и неналоговых доходов бюджета,%</w:t>
            </w:r>
          </w:p>
        </w:tc>
        <w:tc>
          <w:tcPr>
            <w:tcW w:w="212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0,9</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0,8</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0,8</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0,8</w:t>
            </w:r>
          </w:p>
        </w:tc>
      </w:tr>
      <w:tr w:rsidR="00693BE0" w:rsidRPr="00693BE0" w:rsidTr="0043508B">
        <w:tc>
          <w:tcPr>
            <w:tcW w:w="4077" w:type="dxa"/>
            <w:shd w:val="clear" w:color="auto" w:fill="auto"/>
          </w:tcPr>
          <w:p w:rsidR="00693BE0" w:rsidRPr="00693BE0" w:rsidRDefault="00693BE0" w:rsidP="00693BE0">
            <w:pPr>
              <w:spacing w:after="0" w:line="240" w:lineRule="auto"/>
              <w:rPr>
                <w:rFonts w:ascii="Times New Roman" w:eastAsia="Calibri" w:hAnsi="Times New Roman" w:cs="Times New Roman"/>
                <w:sz w:val="28"/>
                <w:szCs w:val="28"/>
              </w:rPr>
            </w:pPr>
            <w:r w:rsidRPr="00693BE0">
              <w:rPr>
                <w:rFonts w:ascii="Times New Roman" w:eastAsia="Calibri" w:hAnsi="Times New Roman" w:cs="Times New Roman"/>
                <w:sz w:val="28"/>
                <w:szCs w:val="28"/>
              </w:rPr>
              <w:t>Прирост (снижение) к предыдущему году, тыс. рублей</w:t>
            </w:r>
          </w:p>
        </w:tc>
        <w:tc>
          <w:tcPr>
            <w:tcW w:w="212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х</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-1,4</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0</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0</w:t>
            </w:r>
          </w:p>
        </w:tc>
      </w:tr>
    </w:tbl>
    <w:p w:rsidR="00693BE0" w:rsidRPr="00693BE0" w:rsidRDefault="00693BE0" w:rsidP="00693BE0">
      <w:pPr>
        <w:spacing w:line="240" w:lineRule="auto"/>
        <w:ind w:firstLine="709"/>
        <w:jc w:val="both"/>
        <w:rPr>
          <w:rFonts w:ascii="Times New Roman" w:eastAsia="Calibri" w:hAnsi="Times New Roman" w:cs="Times New Roman"/>
          <w:sz w:val="28"/>
          <w:szCs w:val="28"/>
        </w:rPr>
      </w:pPr>
    </w:p>
    <w:p w:rsidR="00693BE0" w:rsidRPr="00693BE0" w:rsidRDefault="00693BE0" w:rsidP="00693BE0">
      <w:pPr>
        <w:spacing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Государственная пошлина определена исходя из фактического поступления за ряд лет, оценки поступлений за 2020 год и с учетом прогнозов, предоставленных администратором.</w:t>
      </w:r>
    </w:p>
    <w:p w:rsidR="00693BE0" w:rsidRPr="00693BE0" w:rsidRDefault="00693BE0" w:rsidP="00693BE0">
      <w:pPr>
        <w:spacing w:line="240" w:lineRule="auto"/>
        <w:ind w:firstLine="709"/>
        <w:jc w:val="center"/>
        <w:rPr>
          <w:rFonts w:ascii="Times New Roman" w:eastAsia="Calibri" w:hAnsi="Times New Roman" w:cs="Times New Roman"/>
          <w:b/>
          <w:sz w:val="28"/>
          <w:szCs w:val="28"/>
        </w:rPr>
      </w:pPr>
      <w:r w:rsidRPr="00693BE0">
        <w:rPr>
          <w:rFonts w:ascii="Times New Roman" w:eastAsia="Calibri" w:hAnsi="Times New Roman" w:cs="Times New Roman"/>
          <w:b/>
          <w:sz w:val="28"/>
          <w:szCs w:val="28"/>
        </w:rPr>
        <w:t>Доходы от оказания платных услуг (работ) и компенсации затрат государства</w:t>
      </w:r>
    </w:p>
    <w:p w:rsidR="00693BE0" w:rsidRPr="00693BE0" w:rsidRDefault="00693BE0" w:rsidP="00693BE0">
      <w:pPr>
        <w:spacing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Прогнозируемые объемы поступлений доходов от оказания платных услуг (работ) компенсации затрат государства на 2021 год прогнозируются  в сумме 0,0 тыс. рублей , на 2022 год 0,0 тыс. рублей, на 2023 – 0,0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1134"/>
        <w:gridCol w:w="1134"/>
        <w:gridCol w:w="1099"/>
      </w:tblGrid>
      <w:tr w:rsidR="00693BE0" w:rsidRPr="00693BE0" w:rsidTr="0043508B">
        <w:tc>
          <w:tcPr>
            <w:tcW w:w="4077" w:type="dxa"/>
            <w:vMerge w:val="restart"/>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наименование показателя</w:t>
            </w:r>
          </w:p>
        </w:tc>
        <w:tc>
          <w:tcPr>
            <w:tcW w:w="2127" w:type="dxa"/>
            <w:vMerge w:val="restart"/>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2020 год ожидаемая оценка</w:t>
            </w:r>
          </w:p>
        </w:tc>
        <w:tc>
          <w:tcPr>
            <w:tcW w:w="3367" w:type="dxa"/>
            <w:gridSpan w:val="3"/>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Проект</w:t>
            </w:r>
          </w:p>
        </w:tc>
      </w:tr>
      <w:tr w:rsidR="00693BE0" w:rsidRPr="00693BE0" w:rsidTr="0043508B">
        <w:tc>
          <w:tcPr>
            <w:tcW w:w="4077" w:type="dxa"/>
            <w:vMerge/>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p>
        </w:tc>
        <w:tc>
          <w:tcPr>
            <w:tcW w:w="2127" w:type="dxa"/>
            <w:vMerge/>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2021 год</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2022 год</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2023 год</w:t>
            </w:r>
          </w:p>
        </w:tc>
      </w:tr>
      <w:tr w:rsidR="00693BE0" w:rsidRPr="00693BE0" w:rsidTr="0043508B">
        <w:tc>
          <w:tcPr>
            <w:tcW w:w="9571" w:type="dxa"/>
            <w:gridSpan w:val="5"/>
            <w:shd w:val="clear" w:color="auto" w:fill="auto"/>
          </w:tcPr>
          <w:p w:rsidR="00693BE0" w:rsidRPr="00693BE0" w:rsidRDefault="00693BE0" w:rsidP="00693BE0">
            <w:pPr>
              <w:spacing w:after="0" w:line="240" w:lineRule="auto"/>
              <w:jc w:val="center"/>
              <w:rPr>
                <w:rFonts w:ascii="Times New Roman" w:eastAsia="Calibri" w:hAnsi="Times New Roman" w:cs="Times New Roman"/>
                <w:b/>
                <w:sz w:val="28"/>
                <w:szCs w:val="28"/>
              </w:rPr>
            </w:pPr>
            <w:r w:rsidRPr="00693BE0">
              <w:rPr>
                <w:rFonts w:ascii="Times New Roman" w:eastAsia="Calibri" w:hAnsi="Times New Roman" w:cs="Times New Roman"/>
                <w:b/>
                <w:sz w:val="28"/>
                <w:szCs w:val="28"/>
              </w:rPr>
              <w:t>Доходы от оказания платных услуг (работ) и компенсации затрат государства</w:t>
            </w:r>
          </w:p>
        </w:tc>
      </w:tr>
      <w:tr w:rsidR="00693BE0" w:rsidRPr="00693BE0" w:rsidTr="0043508B">
        <w:tc>
          <w:tcPr>
            <w:tcW w:w="4077" w:type="dxa"/>
            <w:shd w:val="clear" w:color="auto" w:fill="auto"/>
          </w:tcPr>
          <w:p w:rsidR="00693BE0" w:rsidRPr="00693BE0" w:rsidRDefault="00693BE0" w:rsidP="00693BE0">
            <w:pPr>
              <w:spacing w:after="0" w:line="240" w:lineRule="auto"/>
              <w:rPr>
                <w:rFonts w:ascii="Times New Roman" w:eastAsia="Calibri" w:hAnsi="Times New Roman" w:cs="Times New Roman"/>
                <w:sz w:val="28"/>
                <w:szCs w:val="28"/>
              </w:rPr>
            </w:pPr>
            <w:r w:rsidRPr="00693BE0">
              <w:rPr>
                <w:rFonts w:ascii="Times New Roman" w:eastAsia="Calibri" w:hAnsi="Times New Roman" w:cs="Times New Roman"/>
                <w:sz w:val="28"/>
                <w:szCs w:val="28"/>
              </w:rPr>
              <w:lastRenderedPageBreak/>
              <w:t>Объем доходов, тыс. рублей</w:t>
            </w:r>
          </w:p>
        </w:tc>
        <w:tc>
          <w:tcPr>
            <w:tcW w:w="212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31,6</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0</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0</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0</w:t>
            </w:r>
          </w:p>
        </w:tc>
      </w:tr>
      <w:tr w:rsidR="00693BE0" w:rsidRPr="00693BE0" w:rsidTr="0043508B">
        <w:tc>
          <w:tcPr>
            <w:tcW w:w="4077" w:type="dxa"/>
            <w:shd w:val="clear" w:color="auto" w:fill="auto"/>
          </w:tcPr>
          <w:p w:rsidR="00693BE0" w:rsidRPr="00693BE0" w:rsidRDefault="00693BE0" w:rsidP="00693BE0">
            <w:pPr>
              <w:spacing w:after="0" w:line="240" w:lineRule="auto"/>
              <w:rPr>
                <w:rFonts w:ascii="Times New Roman" w:eastAsia="Calibri" w:hAnsi="Times New Roman" w:cs="Times New Roman"/>
                <w:sz w:val="28"/>
                <w:szCs w:val="28"/>
              </w:rPr>
            </w:pPr>
            <w:r w:rsidRPr="00693BE0">
              <w:rPr>
                <w:rFonts w:ascii="Times New Roman" w:eastAsia="Calibri" w:hAnsi="Times New Roman" w:cs="Times New Roman"/>
                <w:sz w:val="28"/>
                <w:szCs w:val="28"/>
              </w:rPr>
              <w:t>Доля в общем объеме налоговых и неналоговых доходов бюджета,%</w:t>
            </w:r>
          </w:p>
        </w:tc>
        <w:tc>
          <w:tcPr>
            <w:tcW w:w="212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3,0</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0</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0</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0</w:t>
            </w:r>
          </w:p>
        </w:tc>
      </w:tr>
      <w:tr w:rsidR="00693BE0" w:rsidRPr="00693BE0" w:rsidTr="0043508B">
        <w:tc>
          <w:tcPr>
            <w:tcW w:w="4077" w:type="dxa"/>
            <w:shd w:val="clear" w:color="auto" w:fill="auto"/>
          </w:tcPr>
          <w:p w:rsidR="00693BE0" w:rsidRPr="00693BE0" w:rsidRDefault="00693BE0" w:rsidP="00693BE0">
            <w:pPr>
              <w:spacing w:after="0" w:line="240" w:lineRule="auto"/>
              <w:rPr>
                <w:rFonts w:ascii="Times New Roman" w:eastAsia="Calibri" w:hAnsi="Times New Roman" w:cs="Times New Roman"/>
                <w:sz w:val="28"/>
                <w:szCs w:val="28"/>
              </w:rPr>
            </w:pPr>
            <w:r w:rsidRPr="00693BE0">
              <w:rPr>
                <w:rFonts w:ascii="Times New Roman" w:eastAsia="Calibri" w:hAnsi="Times New Roman" w:cs="Times New Roman"/>
                <w:sz w:val="28"/>
                <w:szCs w:val="28"/>
              </w:rPr>
              <w:t>Прирост (снижение) к предыдущему году, тыс. рублей</w:t>
            </w:r>
          </w:p>
        </w:tc>
        <w:tc>
          <w:tcPr>
            <w:tcW w:w="212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х</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-31,6</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0</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0</w:t>
            </w:r>
          </w:p>
        </w:tc>
      </w:tr>
    </w:tbl>
    <w:p w:rsidR="00693BE0" w:rsidRPr="00693BE0" w:rsidRDefault="00693BE0" w:rsidP="00693BE0">
      <w:pPr>
        <w:spacing w:line="240" w:lineRule="auto"/>
        <w:rPr>
          <w:rFonts w:ascii="Times New Roman" w:eastAsia="Calibri" w:hAnsi="Times New Roman" w:cs="Times New Roman"/>
          <w:b/>
          <w:sz w:val="28"/>
          <w:szCs w:val="28"/>
        </w:rPr>
      </w:pPr>
    </w:p>
    <w:p w:rsidR="00693BE0" w:rsidRPr="00693BE0" w:rsidRDefault="00693BE0" w:rsidP="00693BE0">
      <w:pPr>
        <w:spacing w:line="240" w:lineRule="auto"/>
        <w:ind w:firstLine="709"/>
        <w:jc w:val="center"/>
        <w:rPr>
          <w:rFonts w:ascii="Times New Roman" w:eastAsia="Calibri" w:hAnsi="Times New Roman" w:cs="Times New Roman"/>
          <w:b/>
          <w:sz w:val="28"/>
          <w:szCs w:val="28"/>
        </w:rPr>
      </w:pPr>
      <w:r w:rsidRPr="00693BE0">
        <w:rPr>
          <w:rFonts w:ascii="Times New Roman" w:eastAsia="Calibri" w:hAnsi="Times New Roman" w:cs="Times New Roman"/>
          <w:b/>
          <w:sz w:val="28"/>
          <w:szCs w:val="28"/>
        </w:rPr>
        <w:t>Штрафы, санкции, возмещение ущерба</w:t>
      </w:r>
    </w:p>
    <w:p w:rsidR="00693BE0" w:rsidRPr="00693BE0" w:rsidRDefault="00693BE0" w:rsidP="00693BE0">
      <w:pPr>
        <w:spacing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Прогнозируемые объемы поступлений штрафов, санкций, возмещения ущерба приведены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1134"/>
        <w:gridCol w:w="1134"/>
        <w:gridCol w:w="1099"/>
      </w:tblGrid>
      <w:tr w:rsidR="00693BE0" w:rsidRPr="00693BE0" w:rsidTr="0043508B">
        <w:tc>
          <w:tcPr>
            <w:tcW w:w="4077" w:type="dxa"/>
            <w:vMerge w:val="restart"/>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наименование показателя</w:t>
            </w:r>
          </w:p>
        </w:tc>
        <w:tc>
          <w:tcPr>
            <w:tcW w:w="2127" w:type="dxa"/>
            <w:vMerge w:val="restart"/>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2020 год ожидаемая оценка</w:t>
            </w:r>
          </w:p>
        </w:tc>
        <w:tc>
          <w:tcPr>
            <w:tcW w:w="3367" w:type="dxa"/>
            <w:gridSpan w:val="3"/>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Проект</w:t>
            </w:r>
          </w:p>
        </w:tc>
      </w:tr>
      <w:tr w:rsidR="00693BE0" w:rsidRPr="00693BE0" w:rsidTr="0043508B">
        <w:tc>
          <w:tcPr>
            <w:tcW w:w="4077" w:type="dxa"/>
            <w:vMerge/>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p>
        </w:tc>
        <w:tc>
          <w:tcPr>
            <w:tcW w:w="2127" w:type="dxa"/>
            <w:vMerge/>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2021 год</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2022 год</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2023 год</w:t>
            </w:r>
          </w:p>
        </w:tc>
      </w:tr>
      <w:tr w:rsidR="00693BE0" w:rsidRPr="00693BE0" w:rsidTr="0043508B">
        <w:tc>
          <w:tcPr>
            <w:tcW w:w="9571" w:type="dxa"/>
            <w:gridSpan w:val="5"/>
            <w:shd w:val="clear" w:color="auto" w:fill="auto"/>
          </w:tcPr>
          <w:p w:rsidR="00693BE0" w:rsidRPr="00693BE0" w:rsidRDefault="00693BE0" w:rsidP="00693BE0">
            <w:pPr>
              <w:spacing w:after="0" w:line="240" w:lineRule="auto"/>
              <w:jc w:val="center"/>
              <w:rPr>
                <w:rFonts w:ascii="Times New Roman" w:eastAsia="Calibri" w:hAnsi="Times New Roman" w:cs="Times New Roman"/>
                <w:b/>
                <w:sz w:val="28"/>
                <w:szCs w:val="28"/>
              </w:rPr>
            </w:pPr>
            <w:r w:rsidRPr="00693BE0">
              <w:rPr>
                <w:rFonts w:ascii="Times New Roman" w:eastAsia="Calibri" w:hAnsi="Times New Roman" w:cs="Times New Roman"/>
                <w:b/>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693BE0" w:rsidRPr="00693BE0" w:rsidTr="0043508B">
        <w:tc>
          <w:tcPr>
            <w:tcW w:w="4077" w:type="dxa"/>
            <w:shd w:val="clear" w:color="auto" w:fill="auto"/>
          </w:tcPr>
          <w:p w:rsidR="00693BE0" w:rsidRPr="00693BE0" w:rsidRDefault="00693BE0" w:rsidP="00693BE0">
            <w:pPr>
              <w:spacing w:after="0" w:line="240" w:lineRule="auto"/>
              <w:rPr>
                <w:rFonts w:ascii="Times New Roman" w:eastAsia="Calibri" w:hAnsi="Times New Roman" w:cs="Times New Roman"/>
                <w:sz w:val="28"/>
                <w:szCs w:val="28"/>
              </w:rPr>
            </w:pPr>
            <w:r w:rsidRPr="00693BE0">
              <w:rPr>
                <w:rFonts w:ascii="Times New Roman" w:eastAsia="Calibri" w:hAnsi="Times New Roman" w:cs="Times New Roman"/>
                <w:sz w:val="28"/>
                <w:szCs w:val="28"/>
              </w:rPr>
              <w:t>Объем доходов, тыс. рублей</w:t>
            </w:r>
          </w:p>
        </w:tc>
        <w:tc>
          <w:tcPr>
            <w:tcW w:w="212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35,2</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3,0</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3,0</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3,0</w:t>
            </w:r>
          </w:p>
        </w:tc>
      </w:tr>
      <w:tr w:rsidR="00693BE0" w:rsidRPr="00693BE0" w:rsidTr="0043508B">
        <w:tc>
          <w:tcPr>
            <w:tcW w:w="4077" w:type="dxa"/>
            <w:shd w:val="clear" w:color="auto" w:fill="auto"/>
          </w:tcPr>
          <w:p w:rsidR="00693BE0" w:rsidRPr="00693BE0" w:rsidRDefault="00693BE0" w:rsidP="00693BE0">
            <w:pPr>
              <w:spacing w:after="0" w:line="240" w:lineRule="auto"/>
              <w:rPr>
                <w:rFonts w:ascii="Times New Roman" w:eastAsia="Calibri" w:hAnsi="Times New Roman" w:cs="Times New Roman"/>
                <w:sz w:val="28"/>
                <w:szCs w:val="28"/>
              </w:rPr>
            </w:pPr>
            <w:r w:rsidRPr="00693BE0">
              <w:rPr>
                <w:rFonts w:ascii="Times New Roman" w:eastAsia="Calibri" w:hAnsi="Times New Roman" w:cs="Times New Roman"/>
                <w:sz w:val="28"/>
                <w:szCs w:val="28"/>
              </w:rPr>
              <w:t>Доля в общем объеме налоговых и неналоговых доходов бюджета,%</w:t>
            </w:r>
          </w:p>
        </w:tc>
        <w:tc>
          <w:tcPr>
            <w:tcW w:w="212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3,4</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0,3</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0,3</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0,3</w:t>
            </w:r>
          </w:p>
        </w:tc>
      </w:tr>
      <w:tr w:rsidR="00693BE0" w:rsidRPr="00693BE0" w:rsidTr="0043508B">
        <w:tc>
          <w:tcPr>
            <w:tcW w:w="4077" w:type="dxa"/>
            <w:shd w:val="clear" w:color="auto" w:fill="auto"/>
          </w:tcPr>
          <w:p w:rsidR="00693BE0" w:rsidRPr="00693BE0" w:rsidRDefault="00693BE0" w:rsidP="00693BE0">
            <w:pPr>
              <w:spacing w:after="0" w:line="240" w:lineRule="auto"/>
              <w:rPr>
                <w:rFonts w:ascii="Times New Roman" w:eastAsia="Calibri" w:hAnsi="Times New Roman" w:cs="Times New Roman"/>
                <w:sz w:val="28"/>
                <w:szCs w:val="28"/>
              </w:rPr>
            </w:pPr>
            <w:r w:rsidRPr="00693BE0">
              <w:rPr>
                <w:rFonts w:ascii="Times New Roman" w:eastAsia="Calibri" w:hAnsi="Times New Roman" w:cs="Times New Roman"/>
                <w:sz w:val="28"/>
                <w:szCs w:val="28"/>
              </w:rPr>
              <w:t>Прирост (снижение) к предыдущему году, тыс. рублей</w:t>
            </w:r>
          </w:p>
        </w:tc>
        <w:tc>
          <w:tcPr>
            <w:tcW w:w="212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х</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-32,2</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0</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0</w:t>
            </w:r>
          </w:p>
        </w:tc>
      </w:tr>
    </w:tbl>
    <w:p w:rsidR="00693BE0" w:rsidRPr="00693BE0" w:rsidRDefault="00693BE0" w:rsidP="00693BE0">
      <w:pPr>
        <w:spacing w:after="0" w:line="240" w:lineRule="auto"/>
        <w:ind w:firstLine="709"/>
        <w:jc w:val="both"/>
        <w:rPr>
          <w:rFonts w:ascii="Times New Roman" w:eastAsia="Calibri" w:hAnsi="Times New Roman" w:cs="Times New Roman"/>
          <w:sz w:val="28"/>
          <w:szCs w:val="28"/>
        </w:rPr>
      </w:pP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Поступления штрафов, санкций, возмещения ущерба прогнозируется на основании прогнозных показателей соответствующих администраторов доход, с учетом динамики поступлений за ряд лет.</w:t>
      </w:r>
    </w:p>
    <w:p w:rsidR="00693BE0" w:rsidRPr="00693BE0" w:rsidRDefault="00693BE0" w:rsidP="00693BE0">
      <w:pPr>
        <w:spacing w:line="240" w:lineRule="auto"/>
        <w:jc w:val="center"/>
        <w:rPr>
          <w:rFonts w:ascii="Times New Roman" w:eastAsia="Calibri" w:hAnsi="Times New Roman" w:cs="Times New Roman"/>
          <w:b/>
          <w:sz w:val="28"/>
          <w:szCs w:val="28"/>
        </w:rPr>
      </w:pPr>
    </w:p>
    <w:p w:rsidR="00693BE0" w:rsidRPr="00693BE0" w:rsidRDefault="00693BE0" w:rsidP="00693BE0">
      <w:pPr>
        <w:spacing w:line="240" w:lineRule="auto"/>
        <w:jc w:val="center"/>
        <w:rPr>
          <w:rFonts w:ascii="Times New Roman" w:eastAsia="Calibri" w:hAnsi="Times New Roman" w:cs="Times New Roman"/>
          <w:b/>
          <w:sz w:val="28"/>
          <w:szCs w:val="28"/>
        </w:rPr>
      </w:pPr>
      <w:r w:rsidRPr="00693BE0">
        <w:rPr>
          <w:rFonts w:ascii="Times New Roman" w:eastAsia="Calibri" w:hAnsi="Times New Roman" w:cs="Times New Roman"/>
          <w:b/>
          <w:sz w:val="28"/>
          <w:szCs w:val="28"/>
        </w:rPr>
        <w:t>Безвозмездные поступления</w:t>
      </w: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Общий объем безвозмездных поступлений в бюджет сельского поселения Миякибашевский сельсовет муниципального района  Миякинский район  Республики Башкортостан характеризуется по годам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1134"/>
        <w:gridCol w:w="1134"/>
        <w:gridCol w:w="1099"/>
      </w:tblGrid>
      <w:tr w:rsidR="00693BE0" w:rsidRPr="00693BE0" w:rsidTr="0043508B">
        <w:tc>
          <w:tcPr>
            <w:tcW w:w="4077" w:type="dxa"/>
            <w:vMerge w:val="restart"/>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наименование показателя</w:t>
            </w:r>
          </w:p>
        </w:tc>
        <w:tc>
          <w:tcPr>
            <w:tcW w:w="2127" w:type="dxa"/>
            <w:vMerge w:val="restart"/>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2020 год ожидаемая оценка</w:t>
            </w:r>
          </w:p>
        </w:tc>
        <w:tc>
          <w:tcPr>
            <w:tcW w:w="3367" w:type="dxa"/>
            <w:gridSpan w:val="3"/>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Проект</w:t>
            </w:r>
          </w:p>
        </w:tc>
      </w:tr>
      <w:tr w:rsidR="00693BE0" w:rsidRPr="00693BE0" w:rsidTr="0043508B">
        <w:tc>
          <w:tcPr>
            <w:tcW w:w="4077" w:type="dxa"/>
            <w:vMerge/>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p>
        </w:tc>
        <w:tc>
          <w:tcPr>
            <w:tcW w:w="2127" w:type="dxa"/>
            <w:vMerge/>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2021 год</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2022 год</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2023 год</w:t>
            </w:r>
          </w:p>
        </w:tc>
      </w:tr>
      <w:tr w:rsidR="00693BE0" w:rsidRPr="00693BE0" w:rsidTr="0043508B">
        <w:tc>
          <w:tcPr>
            <w:tcW w:w="9571" w:type="dxa"/>
            <w:gridSpan w:val="5"/>
            <w:shd w:val="clear" w:color="auto" w:fill="auto"/>
          </w:tcPr>
          <w:p w:rsidR="00693BE0" w:rsidRPr="00693BE0" w:rsidRDefault="00693BE0" w:rsidP="00693BE0">
            <w:pPr>
              <w:spacing w:after="0" w:line="240" w:lineRule="auto"/>
              <w:jc w:val="center"/>
              <w:rPr>
                <w:rFonts w:ascii="Times New Roman" w:eastAsia="Calibri" w:hAnsi="Times New Roman" w:cs="Times New Roman"/>
                <w:b/>
                <w:sz w:val="28"/>
                <w:szCs w:val="28"/>
              </w:rPr>
            </w:pPr>
            <w:r w:rsidRPr="00693BE0">
              <w:rPr>
                <w:rFonts w:ascii="Times New Roman" w:eastAsia="Calibri" w:hAnsi="Times New Roman" w:cs="Times New Roman"/>
                <w:b/>
                <w:sz w:val="28"/>
                <w:szCs w:val="28"/>
              </w:rPr>
              <w:t>Безвозмездные поступления</w:t>
            </w:r>
          </w:p>
        </w:tc>
      </w:tr>
      <w:tr w:rsidR="00693BE0" w:rsidRPr="00693BE0" w:rsidTr="0043508B">
        <w:tc>
          <w:tcPr>
            <w:tcW w:w="4077" w:type="dxa"/>
            <w:shd w:val="clear" w:color="auto" w:fill="auto"/>
          </w:tcPr>
          <w:p w:rsidR="00693BE0" w:rsidRPr="00693BE0" w:rsidRDefault="00693BE0" w:rsidP="00693BE0">
            <w:pPr>
              <w:spacing w:after="0" w:line="240" w:lineRule="auto"/>
              <w:rPr>
                <w:rFonts w:ascii="Times New Roman" w:eastAsia="Calibri" w:hAnsi="Times New Roman" w:cs="Times New Roman"/>
                <w:sz w:val="28"/>
                <w:szCs w:val="28"/>
              </w:rPr>
            </w:pPr>
            <w:r w:rsidRPr="00693BE0">
              <w:rPr>
                <w:rFonts w:ascii="Times New Roman" w:eastAsia="Calibri" w:hAnsi="Times New Roman" w:cs="Times New Roman"/>
                <w:sz w:val="28"/>
                <w:szCs w:val="28"/>
              </w:rPr>
              <w:t>Объем доходов, тыс. рублей</w:t>
            </w:r>
          </w:p>
        </w:tc>
        <w:tc>
          <w:tcPr>
            <w:tcW w:w="212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10571,7</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1974,8</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1421,3</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1371,5</w:t>
            </w:r>
          </w:p>
        </w:tc>
      </w:tr>
      <w:tr w:rsidR="00693BE0" w:rsidRPr="00693BE0" w:rsidTr="0043508B">
        <w:tc>
          <w:tcPr>
            <w:tcW w:w="4077" w:type="dxa"/>
            <w:shd w:val="clear" w:color="auto" w:fill="auto"/>
          </w:tcPr>
          <w:p w:rsidR="00693BE0" w:rsidRPr="00693BE0" w:rsidRDefault="00693BE0" w:rsidP="00693BE0">
            <w:pPr>
              <w:spacing w:after="0" w:line="240" w:lineRule="auto"/>
              <w:rPr>
                <w:rFonts w:ascii="Times New Roman" w:eastAsia="Calibri" w:hAnsi="Times New Roman" w:cs="Times New Roman"/>
                <w:sz w:val="28"/>
                <w:szCs w:val="28"/>
              </w:rPr>
            </w:pPr>
            <w:r w:rsidRPr="00693BE0">
              <w:rPr>
                <w:rFonts w:ascii="Times New Roman" w:eastAsia="Calibri" w:hAnsi="Times New Roman" w:cs="Times New Roman"/>
                <w:sz w:val="28"/>
                <w:szCs w:val="28"/>
              </w:rPr>
              <w:t>Доля общего объема безвозмездных поступлений в общем объеме доходов,%</w:t>
            </w:r>
          </w:p>
        </w:tc>
        <w:tc>
          <w:tcPr>
            <w:tcW w:w="212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90,9</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67,6</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58,7</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56,5</w:t>
            </w:r>
          </w:p>
        </w:tc>
      </w:tr>
      <w:tr w:rsidR="00693BE0" w:rsidRPr="00693BE0" w:rsidTr="0043508B">
        <w:tc>
          <w:tcPr>
            <w:tcW w:w="4077" w:type="dxa"/>
            <w:shd w:val="clear" w:color="auto" w:fill="auto"/>
          </w:tcPr>
          <w:p w:rsidR="00693BE0" w:rsidRPr="00693BE0" w:rsidRDefault="00693BE0" w:rsidP="00693BE0">
            <w:pPr>
              <w:spacing w:after="0" w:line="240" w:lineRule="auto"/>
              <w:rPr>
                <w:rFonts w:ascii="Times New Roman" w:eastAsia="Calibri" w:hAnsi="Times New Roman" w:cs="Times New Roman"/>
                <w:sz w:val="28"/>
                <w:szCs w:val="28"/>
              </w:rPr>
            </w:pPr>
            <w:r w:rsidRPr="00693BE0">
              <w:rPr>
                <w:rFonts w:ascii="Times New Roman" w:eastAsia="Calibri" w:hAnsi="Times New Roman" w:cs="Times New Roman"/>
                <w:sz w:val="28"/>
                <w:szCs w:val="28"/>
              </w:rPr>
              <w:t xml:space="preserve">Прирост (снижение) к </w:t>
            </w:r>
            <w:r w:rsidRPr="00693BE0">
              <w:rPr>
                <w:rFonts w:ascii="Times New Roman" w:eastAsia="Calibri" w:hAnsi="Times New Roman" w:cs="Times New Roman"/>
                <w:sz w:val="28"/>
                <w:szCs w:val="28"/>
              </w:rPr>
              <w:lastRenderedPageBreak/>
              <w:t>предыдущему году, тыс. рублей</w:t>
            </w:r>
          </w:p>
        </w:tc>
        <w:tc>
          <w:tcPr>
            <w:tcW w:w="212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lastRenderedPageBreak/>
              <w:t>Х</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-8596,9</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-553,5</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-49,8</w:t>
            </w:r>
          </w:p>
        </w:tc>
      </w:tr>
      <w:tr w:rsidR="00693BE0" w:rsidRPr="00693BE0" w:rsidTr="0043508B">
        <w:tc>
          <w:tcPr>
            <w:tcW w:w="4077" w:type="dxa"/>
            <w:shd w:val="clear" w:color="auto" w:fill="auto"/>
          </w:tcPr>
          <w:p w:rsidR="00693BE0" w:rsidRPr="00693BE0" w:rsidRDefault="00693BE0" w:rsidP="00693BE0">
            <w:pPr>
              <w:spacing w:after="0" w:line="240" w:lineRule="auto"/>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lastRenderedPageBreak/>
              <w:t>Темп прироста (снижения) к предыдущему году, %</w:t>
            </w:r>
          </w:p>
        </w:tc>
        <w:tc>
          <w:tcPr>
            <w:tcW w:w="2127"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х</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-81,3</w:t>
            </w:r>
          </w:p>
        </w:tc>
        <w:tc>
          <w:tcPr>
            <w:tcW w:w="1134"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-28,0</w:t>
            </w:r>
          </w:p>
        </w:tc>
        <w:tc>
          <w:tcPr>
            <w:tcW w:w="1099" w:type="dxa"/>
            <w:shd w:val="clear" w:color="auto" w:fill="auto"/>
          </w:tcPr>
          <w:p w:rsidR="00693BE0" w:rsidRPr="00693BE0" w:rsidRDefault="00693BE0" w:rsidP="00693BE0">
            <w:pPr>
              <w:spacing w:after="0" w:line="240" w:lineRule="auto"/>
              <w:jc w:val="center"/>
              <w:rPr>
                <w:rFonts w:ascii="Times New Roman" w:eastAsia="Calibri" w:hAnsi="Times New Roman" w:cs="Times New Roman"/>
                <w:sz w:val="28"/>
                <w:szCs w:val="28"/>
              </w:rPr>
            </w:pPr>
            <w:r w:rsidRPr="00693BE0">
              <w:rPr>
                <w:rFonts w:ascii="Times New Roman" w:eastAsia="Calibri" w:hAnsi="Times New Roman" w:cs="Times New Roman"/>
                <w:sz w:val="28"/>
                <w:szCs w:val="28"/>
              </w:rPr>
              <w:t>-3,5</w:t>
            </w:r>
          </w:p>
        </w:tc>
      </w:tr>
    </w:tbl>
    <w:p w:rsidR="00693BE0" w:rsidRPr="00693BE0" w:rsidRDefault="00693BE0" w:rsidP="00693BE0">
      <w:pPr>
        <w:spacing w:line="240" w:lineRule="auto"/>
        <w:jc w:val="both"/>
        <w:rPr>
          <w:rFonts w:ascii="Times New Roman" w:eastAsia="Calibri" w:hAnsi="Times New Roman" w:cs="Times New Roman"/>
          <w:sz w:val="28"/>
          <w:szCs w:val="28"/>
        </w:rPr>
      </w:pP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 xml:space="preserve"> Прогнозный объем безвозмездных поступлений в бюджет сельского поселения Миякибашевский сельсовет муниципального района  Миякинский район  Республики Башкортостан на 2021-2023 годы планируются согласно расчетным показателям проекта Закона Республики Башкортостан «О бюджете Республики Башкортостан на 2021 год и плановый период 2022 и 2023 годов».</w:t>
      </w: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r w:rsidRPr="00693BE0">
        <w:rPr>
          <w:rFonts w:ascii="Times New Roman" w:eastAsia="Calibri" w:hAnsi="Times New Roman" w:cs="Times New Roman"/>
          <w:sz w:val="28"/>
          <w:szCs w:val="28"/>
        </w:rPr>
        <w:t>В 2022,2023 годах к уровню 2021 года иные  межбюджетные трансферты планируются со снижением на 500,0 тыс. рублей в связи с сокращением межбюджетных трансфертов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p>
    <w:p w:rsidR="00693BE0" w:rsidRPr="00693BE0" w:rsidRDefault="00693BE0" w:rsidP="00693BE0">
      <w:pPr>
        <w:spacing w:after="0" w:line="240" w:lineRule="auto"/>
        <w:ind w:firstLine="709"/>
        <w:jc w:val="both"/>
        <w:rPr>
          <w:rFonts w:ascii="Times New Roman" w:eastAsia="Calibri" w:hAnsi="Times New Roman" w:cs="Times New Roman"/>
          <w:sz w:val="28"/>
          <w:szCs w:val="28"/>
        </w:rPr>
      </w:pPr>
    </w:p>
    <w:p w:rsidR="00693BE0" w:rsidRPr="00693BE0" w:rsidRDefault="00693BE0" w:rsidP="00693BE0">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693BE0">
        <w:rPr>
          <w:rFonts w:ascii="Times New Roman" w:eastAsia="Times New Roman" w:hAnsi="Times New Roman" w:cs="Times New Roman"/>
          <w:spacing w:val="4"/>
          <w:sz w:val="28"/>
          <w:szCs w:val="28"/>
          <w:lang w:eastAsia="ru-RU"/>
        </w:rPr>
        <w:t>Расходы бюджета сельского поселения Миякибашевский сельсовет муниципального района Миякинский район Республики Башкортостан  планируются в 2021 году в объеме 2922,8 тыс.руб. со снижением на 75,1 процента к ожидаемой оценке 2020 года. Общий объем прогнозируемых расходов бюджета сельского поселения на 2022 год составляет 2423,3 тыс.руб., со снижением на 17,0 процентов к уровню 2021 года, в 2023 году – 2427,5 тыс.руб. с повышением на 0,2 процента к уровню 2022 года.</w:t>
      </w:r>
    </w:p>
    <w:p w:rsidR="00693BE0" w:rsidRPr="00693BE0" w:rsidRDefault="00693BE0" w:rsidP="00693B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93BE0" w:rsidRPr="00693BE0" w:rsidRDefault="00693BE0" w:rsidP="00693BE0">
      <w:pPr>
        <w:spacing w:after="0" w:line="240" w:lineRule="auto"/>
        <w:jc w:val="center"/>
        <w:rPr>
          <w:rFonts w:ascii="Times New Roman" w:eastAsia="Times New Roman" w:hAnsi="Times New Roman" w:cs="Times New Roman"/>
          <w:b/>
          <w:sz w:val="28"/>
          <w:szCs w:val="28"/>
          <w:lang w:eastAsia="ru-RU"/>
        </w:rPr>
      </w:pPr>
      <w:r w:rsidRPr="00693BE0">
        <w:rPr>
          <w:rFonts w:ascii="Times New Roman" w:eastAsia="Times New Roman" w:hAnsi="Times New Roman" w:cs="Times New Roman"/>
          <w:b/>
          <w:sz w:val="28"/>
          <w:szCs w:val="28"/>
          <w:lang w:eastAsia="ru-RU"/>
        </w:rPr>
        <w:t xml:space="preserve">Программная структура </w:t>
      </w:r>
      <w:r w:rsidRPr="00693BE0">
        <w:rPr>
          <w:rFonts w:ascii="Times New Roman" w:eastAsia="Times New Roman" w:hAnsi="Times New Roman" w:cs="Times New Roman"/>
          <w:b/>
          <w:sz w:val="28"/>
          <w:szCs w:val="20"/>
          <w:lang w:eastAsia="ru-RU"/>
        </w:rPr>
        <w:t>расходов бюджета</w:t>
      </w:r>
      <w:r w:rsidRPr="00693BE0">
        <w:rPr>
          <w:rFonts w:ascii="Times New Roman" w:eastAsia="Times New Roman" w:hAnsi="Times New Roman" w:cs="Times New Roman"/>
          <w:b/>
          <w:sz w:val="28"/>
          <w:szCs w:val="28"/>
          <w:lang w:eastAsia="ru-RU"/>
        </w:rPr>
        <w:t xml:space="preserve"> сельского поселения Миякибашевский  сельсовет муниципального района Миякинский район  </w:t>
      </w:r>
      <w:r w:rsidRPr="00693BE0">
        <w:rPr>
          <w:rFonts w:ascii="Times New Roman" w:eastAsia="Times New Roman" w:hAnsi="Times New Roman" w:cs="Times New Roman"/>
          <w:b/>
          <w:sz w:val="28"/>
          <w:szCs w:val="20"/>
          <w:lang w:eastAsia="ru-RU"/>
        </w:rPr>
        <w:t>Республики Башкортостан</w:t>
      </w:r>
    </w:p>
    <w:p w:rsidR="00693BE0" w:rsidRPr="00693BE0" w:rsidRDefault="00693BE0" w:rsidP="00693BE0">
      <w:pPr>
        <w:spacing w:after="0" w:line="240" w:lineRule="auto"/>
        <w:jc w:val="center"/>
        <w:rPr>
          <w:rFonts w:ascii="Times New Roman" w:eastAsia="Times New Roman" w:hAnsi="Times New Roman" w:cs="Times New Roman"/>
          <w:b/>
          <w:sz w:val="28"/>
          <w:szCs w:val="20"/>
          <w:lang w:eastAsia="ru-RU"/>
        </w:rPr>
      </w:pPr>
      <w:r w:rsidRPr="00693BE0">
        <w:rPr>
          <w:rFonts w:ascii="Times New Roman" w:eastAsia="Times New Roman" w:hAnsi="Times New Roman" w:cs="Times New Roman"/>
          <w:b/>
          <w:sz w:val="28"/>
          <w:szCs w:val="20"/>
          <w:lang w:eastAsia="ru-RU"/>
        </w:rPr>
        <w:t>на 2021 год и на плановый период 2022 и 2023 годов</w:t>
      </w:r>
    </w:p>
    <w:p w:rsidR="00693BE0" w:rsidRPr="00693BE0" w:rsidRDefault="00693BE0" w:rsidP="00693BE0">
      <w:pPr>
        <w:spacing w:after="0" w:line="240" w:lineRule="auto"/>
        <w:jc w:val="center"/>
        <w:rPr>
          <w:rFonts w:ascii="Times New Roman" w:eastAsia="Times New Roman" w:hAnsi="Times New Roman" w:cs="Times New Roman"/>
          <w:sz w:val="28"/>
          <w:szCs w:val="28"/>
          <w:lang w:eastAsia="ru-RU"/>
        </w:rPr>
      </w:pPr>
    </w:p>
    <w:p w:rsidR="00693BE0" w:rsidRPr="00693BE0" w:rsidRDefault="00693BE0" w:rsidP="00693BE0">
      <w:pPr>
        <w:spacing w:after="0" w:line="240" w:lineRule="auto"/>
        <w:jc w:val="both"/>
        <w:rPr>
          <w:rFonts w:ascii="Times New Roman" w:eastAsia="Times New Roman" w:hAnsi="Times New Roman" w:cs="Times New Roman"/>
          <w:sz w:val="28"/>
          <w:szCs w:val="28"/>
          <w:lang w:eastAsia="ru-RU"/>
        </w:rPr>
      </w:pPr>
      <w:r w:rsidRPr="00693BE0">
        <w:rPr>
          <w:rFonts w:ascii="Times New Roman" w:eastAsia="Times New Roman" w:hAnsi="Times New Roman" w:cs="Times New Roman"/>
          <w:sz w:val="28"/>
          <w:szCs w:val="28"/>
          <w:lang w:eastAsia="ru-RU"/>
        </w:rPr>
        <w:t xml:space="preserve">Бюджет  сельского поселения Миякибашевский  сельсовет муниципального района Миякинский район  </w:t>
      </w:r>
      <w:r w:rsidRPr="00693BE0">
        <w:rPr>
          <w:rFonts w:ascii="Times New Roman" w:eastAsia="Times New Roman" w:hAnsi="Times New Roman" w:cs="Times New Roman"/>
          <w:sz w:val="28"/>
          <w:szCs w:val="20"/>
          <w:lang w:eastAsia="ru-RU"/>
        </w:rPr>
        <w:t xml:space="preserve">Республики Башкортостан на 2021 год и на плановый период 2021 и 2022 годов </w:t>
      </w:r>
      <w:r w:rsidRPr="00693BE0">
        <w:rPr>
          <w:rFonts w:ascii="Times New Roman" w:eastAsia="Times New Roman" w:hAnsi="Times New Roman" w:cs="Times New Roman"/>
          <w:sz w:val="28"/>
          <w:szCs w:val="28"/>
          <w:lang w:eastAsia="ru-RU"/>
        </w:rPr>
        <w:t xml:space="preserve">сформирован </w:t>
      </w:r>
      <w:r w:rsidRPr="00693BE0">
        <w:rPr>
          <w:rFonts w:ascii="Times New Roman" w:eastAsia="Times New Roman" w:hAnsi="Times New Roman" w:cs="Times New Roman"/>
          <w:spacing w:val="4"/>
          <w:sz w:val="28"/>
          <w:szCs w:val="28"/>
          <w:lang w:eastAsia="ru-RU"/>
        </w:rPr>
        <w:t>по «программной» структуре расходов бюджета</w:t>
      </w:r>
      <w:r w:rsidRPr="00693BE0">
        <w:rPr>
          <w:rFonts w:ascii="Times New Roman" w:eastAsia="Times New Roman" w:hAnsi="Times New Roman" w:cs="Times New Roman"/>
          <w:sz w:val="28"/>
          <w:szCs w:val="28"/>
          <w:lang w:eastAsia="ru-RU"/>
        </w:rPr>
        <w:t xml:space="preserve"> на основе утвержденных Администрацией сельского поселения  муниципальных  программ сельского поселения (далее – МП): на 2020 год -3 МП, на 2021год - 3МП, на 2022год -3 МП.</w:t>
      </w:r>
    </w:p>
    <w:p w:rsidR="00693BE0" w:rsidRPr="00693BE0" w:rsidRDefault="00693BE0" w:rsidP="00693BE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 xml:space="preserve"> (тыс. рублей)</w:t>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1478"/>
        <w:gridCol w:w="2127"/>
        <w:gridCol w:w="1842"/>
        <w:gridCol w:w="1462"/>
      </w:tblGrid>
      <w:tr w:rsidR="00693BE0" w:rsidRPr="00693BE0" w:rsidTr="0043508B">
        <w:trPr>
          <w:trHeight w:val="325"/>
          <w:tblHeader/>
        </w:trPr>
        <w:tc>
          <w:tcPr>
            <w:tcW w:w="14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3BE0" w:rsidRPr="00693BE0" w:rsidRDefault="00693BE0" w:rsidP="00693BE0">
            <w:pPr>
              <w:spacing w:after="0" w:line="240" w:lineRule="auto"/>
              <w:jc w:val="center"/>
              <w:rPr>
                <w:rFonts w:ascii="Times New Roman" w:eastAsia="Times New Roman" w:hAnsi="Times New Roman" w:cs="Times New Roman"/>
                <w:bCs/>
                <w:sz w:val="24"/>
                <w:szCs w:val="24"/>
                <w:lang w:eastAsia="ru-RU"/>
              </w:rPr>
            </w:pPr>
            <w:r w:rsidRPr="00693BE0">
              <w:rPr>
                <w:rFonts w:ascii="Times New Roman" w:eastAsia="Times New Roman" w:hAnsi="Times New Roman" w:cs="Times New Roman"/>
                <w:bCs/>
                <w:sz w:val="24"/>
                <w:szCs w:val="24"/>
                <w:lang w:eastAsia="ru-RU"/>
              </w:rPr>
              <w:t>Наименование</w:t>
            </w:r>
          </w:p>
        </w:tc>
        <w:tc>
          <w:tcPr>
            <w:tcW w:w="7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3BE0" w:rsidRPr="00693BE0" w:rsidRDefault="00693BE0" w:rsidP="00693BE0">
            <w:pPr>
              <w:spacing w:after="0" w:line="240" w:lineRule="auto"/>
              <w:jc w:val="center"/>
              <w:rPr>
                <w:rFonts w:ascii="Times New Roman" w:eastAsia="Times New Roman" w:hAnsi="Times New Roman" w:cs="Times New Roman"/>
                <w:bCs/>
                <w:sz w:val="24"/>
                <w:szCs w:val="24"/>
                <w:lang w:eastAsia="ru-RU"/>
              </w:rPr>
            </w:pPr>
            <w:r w:rsidRPr="00693BE0">
              <w:rPr>
                <w:rFonts w:ascii="Times New Roman" w:eastAsia="Times New Roman" w:hAnsi="Times New Roman" w:cs="Times New Roman"/>
                <w:bCs/>
                <w:sz w:val="24"/>
                <w:szCs w:val="24"/>
                <w:lang w:eastAsia="ru-RU"/>
              </w:rPr>
              <w:t>2020 год ожидаемая оценка</w:t>
            </w:r>
          </w:p>
        </w:tc>
        <w:tc>
          <w:tcPr>
            <w:tcW w:w="2804" w:type="pct"/>
            <w:gridSpan w:val="3"/>
            <w:shd w:val="clear" w:color="auto" w:fill="auto"/>
            <w:vAlign w:val="center"/>
          </w:tcPr>
          <w:p w:rsidR="00693BE0" w:rsidRPr="00693BE0" w:rsidRDefault="00693BE0" w:rsidP="00693BE0">
            <w:pPr>
              <w:spacing w:after="0" w:line="240" w:lineRule="auto"/>
              <w:jc w:val="center"/>
              <w:rPr>
                <w:rFonts w:ascii="Times New Roman" w:eastAsia="Times New Roman" w:hAnsi="Times New Roman" w:cs="Times New Roman"/>
                <w:bCs/>
                <w:sz w:val="24"/>
                <w:szCs w:val="24"/>
                <w:lang w:eastAsia="ru-RU"/>
              </w:rPr>
            </w:pPr>
            <w:r w:rsidRPr="00693BE0">
              <w:rPr>
                <w:rFonts w:ascii="Times New Roman" w:eastAsia="Times New Roman" w:hAnsi="Times New Roman" w:cs="Times New Roman"/>
                <w:bCs/>
                <w:sz w:val="24"/>
                <w:szCs w:val="24"/>
                <w:lang w:eastAsia="ru-RU"/>
              </w:rPr>
              <w:t>Проект</w:t>
            </w:r>
          </w:p>
        </w:tc>
      </w:tr>
      <w:tr w:rsidR="00693BE0" w:rsidRPr="00693BE0" w:rsidTr="0043508B">
        <w:trPr>
          <w:trHeight w:val="305"/>
          <w:tblHeader/>
        </w:trPr>
        <w:tc>
          <w:tcPr>
            <w:tcW w:w="1433" w:type="pct"/>
            <w:vMerge/>
            <w:tcBorders>
              <w:top w:val="single" w:sz="4" w:space="0" w:color="auto"/>
              <w:left w:val="single" w:sz="4" w:space="0" w:color="auto"/>
              <w:bottom w:val="single" w:sz="4" w:space="0" w:color="auto"/>
              <w:right w:val="single" w:sz="4" w:space="0" w:color="auto"/>
            </w:tcBorders>
            <w:vAlign w:val="center"/>
          </w:tcPr>
          <w:p w:rsidR="00693BE0" w:rsidRPr="00693BE0" w:rsidRDefault="00693BE0" w:rsidP="00693BE0">
            <w:pPr>
              <w:spacing w:after="0" w:line="240" w:lineRule="auto"/>
              <w:jc w:val="center"/>
              <w:rPr>
                <w:rFonts w:ascii="Times New Roman" w:eastAsia="Times New Roman" w:hAnsi="Times New Roman" w:cs="Times New Roman"/>
                <w:bCs/>
                <w:sz w:val="24"/>
                <w:szCs w:val="24"/>
                <w:lang w:eastAsia="ru-RU"/>
              </w:rPr>
            </w:pPr>
          </w:p>
        </w:tc>
        <w:tc>
          <w:tcPr>
            <w:tcW w:w="763" w:type="pct"/>
            <w:vMerge/>
            <w:tcBorders>
              <w:top w:val="single" w:sz="4" w:space="0" w:color="auto"/>
              <w:left w:val="single" w:sz="4" w:space="0" w:color="auto"/>
              <w:bottom w:val="single" w:sz="4" w:space="0" w:color="auto"/>
              <w:right w:val="single" w:sz="4" w:space="0" w:color="auto"/>
            </w:tcBorders>
            <w:vAlign w:val="center"/>
          </w:tcPr>
          <w:p w:rsidR="00693BE0" w:rsidRPr="00693BE0" w:rsidRDefault="00693BE0" w:rsidP="00693BE0">
            <w:pPr>
              <w:spacing w:after="0" w:line="240" w:lineRule="auto"/>
              <w:jc w:val="center"/>
              <w:rPr>
                <w:rFonts w:ascii="Times New Roman" w:eastAsia="Times New Roman" w:hAnsi="Times New Roman" w:cs="Times New Roman"/>
                <w:bCs/>
                <w:sz w:val="24"/>
                <w:szCs w:val="24"/>
                <w:lang w:eastAsia="ru-RU"/>
              </w:rPr>
            </w:pPr>
          </w:p>
        </w:tc>
        <w:tc>
          <w:tcPr>
            <w:tcW w:w="1098" w:type="pct"/>
            <w:tcBorders>
              <w:bottom w:val="single" w:sz="4" w:space="0" w:color="auto"/>
            </w:tcBorders>
            <w:shd w:val="clear" w:color="auto" w:fill="auto"/>
            <w:vAlign w:val="center"/>
          </w:tcPr>
          <w:p w:rsidR="00693BE0" w:rsidRPr="00693BE0" w:rsidRDefault="00693BE0" w:rsidP="00693BE0">
            <w:pPr>
              <w:spacing w:after="0" w:line="240" w:lineRule="auto"/>
              <w:jc w:val="center"/>
              <w:rPr>
                <w:rFonts w:ascii="Times New Roman" w:eastAsia="Times New Roman" w:hAnsi="Times New Roman" w:cs="Times New Roman"/>
                <w:bCs/>
                <w:sz w:val="24"/>
                <w:szCs w:val="24"/>
                <w:lang w:eastAsia="ru-RU"/>
              </w:rPr>
            </w:pPr>
            <w:r w:rsidRPr="00693BE0">
              <w:rPr>
                <w:rFonts w:ascii="Times New Roman" w:eastAsia="Times New Roman" w:hAnsi="Times New Roman" w:cs="Times New Roman"/>
                <w:bCs/>
                <w:sz w:val="24"/>
                <w:szCs w:val="24"/>
                <w:lang w:eastAsia="ru-RU"/>
              </w:rPr>
              <w:t>2021 год</w:t>
            </w:r>
          </w:p>
        </w:tc>
        <w:tc>
          <w:tcPr>
            <w:tcW w:w="951" w:type="pct"/>
            <w:tcBorders>
              <w:bottom w:val="single" w:sz="4" w:space="0" w:color="auto"/>
            </w:tcBorders>
            <w:shd w:val="clear" w:color="auto" w:fill="auto"/>
            <w:vAlign w:val="center"/>
          </w:tcPr>
          <w:p w:rsidR="00693BE0" w:rsidRPr="00693BE0" w:rsidRDefault="00693BE0" w:rsidP="00693BE0">
            <w:pPr>
              <w:spacing w:after="0" w:line="240" w:lineRule="auto"/>
              <w:jc w:val="center"/>
              <w:rPr>
                <w:rFonts w:ascii="Times New Roman" w:eastAsia="Times New Roman" w:hAnsi="Times New Roman" w:cs="Times New Roman"/>
                <w:bCs/>
                <w:sz w:val="24"/>
                <w:szCs w:val="24"/>
                <w:lang w:eastAsia="ru-RU"/>
              </w:rPr>
            </w:pPr>
            <w:r w:rsidRPr="00693BE0">
              <w:rPr>
                <w:rFonts w:ascii="Times New Roman" w:eastAsia="Times New Roman" w:hAnsi="Times New Roman" w:cs="Times New Roman"/>
                <w:bCs/>
                <w:sz w:val="24"/>
                <w:szCs w:val="24"/>
                <w:lang w:eastAsia="ru-RU"/>
              </w:rPr>
              <w:t>2022год</w:t>
            </w:r>
          </w:p>
        </w:tc>
        <w:tc>
          <w:tcPr>
            <w:tcW w:w="755" w:type="pct"/>
            <w:tcBorders>
              <w:bottom w:val="single" w:sz="4" w:space="0" w:color="auto"/>
            </w:tcBorders>
            <w:shd w:val="clear" w:color="auto" w:fill="auto"/>
            <w:vAlign w:val="center"/>
          </w:tcPr>
          <w:p w:rsidR="00693BE0" w:rsidRPr="00693BE0" w:rsidRDefault="00693BE0" w:rsidP="00693BE0">
            <w:pPr>
              <w:spacing w:after="0" w:line="240" w:lineRule="auto"/>
              <w:jc w:val="center"/>
              <w:rPr>
                <w:rFonts w:ascii="Times New Roman" w:eastAsia="Times New Roman" w:hAnsi="Times New Roman" w:cs="Times New Roman"/>
                <w:bCs/>
                <w:sz w:val="24"/>
                <w:szCs w:val="24"/>
                <w:lang w:eastAsia="ru-RU"/>
              </w:rPr>
            </w:pPr>
            <w:r w:rsidRPr="00693BE0">
              <w:rPr>
                <w:rFonts w:ascii="Times New Roman" w:eastAsia="Times New Roman" w:hAnsi="Times New Roman" w:cs="Times New Roman"/>
                <w:bCs/>
                <w:sz w:val="24"/>
                <w:szCs w:val="24"/>
                <w:lang w:eastAsia="ru-RU"/>
              </w:rPr>
              <w:t>2023 год</w:t>
            </w:r>
          </w:p>
        </w:tc>
      </w:tr>
      <w:tr w:rsidR="00693BE0" w:rsidRPr="00693BE0" w:rsidTr="0043508B">
        <w:trPr>
          <w:cantSplit/>
          <w:trHeight w:val="615"/>
        </w:trPr>
        <w:tc>
          <w:tcPr>
            <w:tcW w:w="1433" w:type="pct"/>
            <w:tcBorders>
              <w:top w:val="single" w:sz="4" w:space="0" w:color="auto"/>
            </w:tcBorders>
          </w:tcPr>
          <w:p w:rsidR="00693BE0" w:rsidRPr="00693BE0" w:rsidRDefault="00693BE0" w:rsidP="00693BE0">
            <w:pPr>
              <w:keepLines/>
              <w:suppressAutoHyphens/>
              <w:spacing w:after="0" w:line="240" w:lineRule="auto"/>
              <w:rPr>
                <w:rFonts w:ascii="Times New Roman" w:eastAsia="Times New Roman" w:hAnsi="Times New Roman" w:cs="Times New Roman"/>
                <w:b/>
                <w:sz w:val="24"/>
                <w:szCs w:val="24"/>
                <w:lang w:eastAsia="ru-RU"/>
              </w:rPr>
            </w:pPr>
            <w:r w:rsidRPr="00693BE0">
              <w:rPr>
                <w:rFonts w:ascii="Times New Roman" w:eastAsia="Times New Roman" w:hAnsi="Times New Roman" w:cs="Times New Roman"/>
                <w:b/>
                <w:sz w:val="24"/>
                <w:szCs w:val="24"/>
                <w:lang w:eastAsia="ru-RU"/>
              </w:rPr>
              <w:t xml:space="preserve">Расходы бюджета сельского поселения, всего </w:t>
            </w:r>
          </w:p>
        </w:tc>
        <w:tc>
          <w:tcPr>
            <w:tcW w:w="763" w:type="pct"/>
            <w:tcBorders>
              <w:top w:val="single" w:sz="4" w:space="0" w:color="auto"/>
            </w:tcBorders>
          </w:tcPr>
          <w:p w:rsidR="00693BE0" w:rsidRPr="00693BE0" w:rsidRDefault="00693BE0" w:rsidP="00693BE0">
            <w:pPr>
              <w:keepLines/>
              <w:suppressAutoHyphens/>
              <w:spacing w:after="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11746,7</w:t>
            </w:r>
          </w:p>
        </w:tc>
        <w:tc>
          <w:tcPr>
            <w:tcW w:w="1098" w:type="pct"/>
            <w:tcBorders>
              <w:top w:val="single" w:sz="4" w:space="0" w:color="auto"/>
            </w:tcBorders>
            <w:shd w:val="clear" w:color="auto" w:fill="auto"/>
          </w:tcPr>
          <w:p w:rsidR="00693BE0" w:rsidRPr="00693BE0" w:rsidRDefault="00693BE0" w:rsidP="00693BE0">
            <w:pPr>
              <w:keepLines/>
              <w:suppressAutoHyphens/>
              <w:spacing w:after="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2922,8</w:t>
            </w:r>
          </w:p>
        </w:tc>
        <w:tc>
          <w:tcPr>
            <w:tcW w:w="951" w:type="pct"/>
            <w:tcBorders>
              <w:top w:val="single" w:sz="4" w:space="0" w:color="auto"/>
            </w:tcBorders>
            <w:shd w:val="clear" w:color="auto" w:fill="auto"/>
          </w:tcPr>
          <w:p w:rsidR="00693BE0" w:rsidRPr="00693BE0" w:rsidRDefault="00693BE0" w:rsidP="00693BE0">
            <w:pPr>
              <w:keepLines/>
              <w:suppressAutoHyphens/>
              <w:spacing w:after="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2423,3</w:t>
            </w:r>
          </w:p>
        </w:tc>
        <w:tc>
          <w:tcPr>
            <w:tcW w:w="755" w:type="pct"/>
            <w:tcBorders>
              <w:top w:val="single" w:sz="4" w:space="0" w:color="auto"/>
            </w:tcBorders>
            <w:shd w:val="clear" w:color="auto" w:fill="auto"/>
          </w:tcPr>
          <w:p w:rsidR="00693BE0" w:rsidRPr="00693BE0" w:rsidRDefault="00693BE0" w:rsidP="00693BE0">
            <w:pPr>
              <w:keepLines/>
              <w:suppressAutoHyphens/>
              <w:spacing w:after="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2427,5</w:t>
            </w:r>
          </w:p>
        </w:tc>
      </w:tr>
      <w:tr w:rsidR="00693BE0" w:rsidRPr="00693BE0" w:rsidTr="0043508B">
        <w:trPr>
          <w:cantSplit/>
          <w:trHeight w:val="244"/>
        </w:trPr>
        <w:tc>
          <w:tcPr>
            <w:tcW w:w="1433" w:type="pct"/>
            <w:tcBorders>
              <w:top w:val="single" w:sz="4" w:space="0" w:color="auto"/>
            </w:tcBorders>
          </w:tcPr>
          <w:p w:rsidR="00693BE0" w:rsidRPr="00693BE0" w:rsidRDefault="00693BE0" w:rsidP="00693BE0">
            <w:pPr>
              <w:keepLines/>
              <w:suppressAutoHyphens/>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из них:</w:t>
            </w:r>
          </w:p>
        </w:tc>
        <w:tc>
          <w:tcPr>
            <w:tcW w:w="763" w:type="pct"/>
            <w:tcBorders>
              <w:top w:val="single" w:sz="4" w:space="0" w:color="auto"/>
            </w:tcBorders>
          </w:tcPr>
          <w:p w:rsidR="00693BE0" w:rsidRPr="00693BE0" w:rsidRDefault="00693BE0" w:rsidP="00693BE0">
            <w:pPr>
              <w:keepLines/>
              <w:suppressAutoHyphens/>
              <w:spacing w:after="0" w:line="240" w:lineRule="auto"/>
              <w:jc w:val="center"/>
              <w:rPr>
                <w:rFonts w:ascii="Times New Roman" w:eastAsia="Times New Roman" w:hAnsi="Times New Roman" w:cs="Times New Roman"/>
                <w:sz w:val="24"/>
                <w:szCs w:val="24"/>
                <w:lang w:eastAsia="ru-RU"/>
              </w:rPr>
            </w:pPr>
          </w:p>
        </w:tc>
        <w:tc>
          <w:tcPr>
            <w:tcW w:w="1098" w:type="pct"/>
            <w:tcBorders>
              <w:top w:val="single" w:sz="4" w:space="0" w:color="auto"/>
            </w:tcBorders>
            <w:shd w:val="clear" w:color="auto" w:fill="auto"/>
          </w:tcPr>
          <w:p w:rsidR="00693BE0" w:rsidRPr="00693BE0" w:rsidRDefault="00693BE0" w:rsidP="00693BE0">
            <w:pPr>
              <w:keepLines/>
              <w:suppressAutoHyphens/>
              <w:spacing w:after="0" w:line="240" w:lineRule="auto"/>
              <w:jc w:val="right"/>
              <w:rPr>
                <w:rFonts w:ascii="Times New Roman" w:eastAsia="Times New Roman" w:hAnsi="Times New Roman" w:cs="Times New Roman"/>
                <w:sz w:val="24"/>
                <w:szCs w:val="24"/>
                <w:lang w:eastAsia="ru-RU"/>
              </w:rPr>
            </w:pPr>
          </w:p>
        </w:tc>
        <w:tc>
          <w:tcPr>
            <w:tcW w:w="951" w:type="pct"/>
            <w:tcBorders>
              <w:top w:val="single" w:sz="4" w:space="0" w:color="auto"/>
            </w:tcBorders>
            <w:shd w:val="clear" w:color="auto" w:fill="auto"/>
          </w:tcPr>
          <w:p w:rsidR="00693BE0" w:rsidRPr="00693BE0" w:rsidRDefault="00693BE0" w:rsidP="00693BE0">
            <w:pPr>
              <w:keepLines/>
              <w:suppressAutoHyphens/>
              <w:spacing w:after="0" w:line="240" w:lineRule="auto"/>
              <w:jc w:val="right"/>
              <w:rPr>
                <w:rFonts w:ascii="Times New Roman" w:eastAsia="Times New Roman" w:hAnsi="Times New Roman" w:cs="Times New Roman"/>
                <w:sz w:val="24"/>
                <w:szCs w:val="24"/>
                <w:lang w:eastAsia="ru-RU"/>
              </w:rPr>
            </w:pPr>
          </w:p>
        </w:tc>
        <w:tc>
          <w:tcPr>
            <w:tcW w:w="755" w:type="pct"/>
            <w:tcBorders>
              <w:top w:val="single" w:sz="4" w:space="0" w:color="auto"/>
            </w:tcBorders>
            <w:shd w:val="clear" w:color="auto" w:fill="auto"/>
          </w:tcPr>
          <w:p w:rsidR="00693BE0" w:rsidRPr="00693BE0" w:rsidRDefault="00693BE0" w:rsidP="00693BE0">
            <w:pPr>
              <w:keepLines/>
              <w:suppressAutoHyphens/>
              <w:spacing w:after="0" w:line="240" w:lineRule="auto"/>
              <w:jc w:val="right"/>
              <w:rPr>
                <w:rFonts w:ascii="Times New Roman" w:eastAsia="Times New Roman" w:hAnsi="Times New Roman" w:cs="Times New Roman"/>
                <w:sz w:val="24"/>
                <w:szCs w:val="24"/>
                <w:lang w:eastAsia="ru-RU"/>
              </w:rPr>
            </w:pPr>
          </w:p>
        </w:tc>
      </w:tr>
      <w:tr w:rsidR="00693BE0" w:rsidRPr="00693BE0" w:rsidTr="0043508B">
        <w:trPr>
          <w:cantSplit/>
          <w:trHeight w:val="968"/>
        </w:trPr>
        <w:tc>
          <w:tcPr>
            <w:tcW w:w="1433" w:type="pct"/>
            <w:tcBorders>
              <w:top w:val="single" w:sz="4" w:space="0" w:color="auto"/>
            </w:tcBorders>
          </w:tcPr>
          <w:p w:rsidR="00693BE0" w:rsidRPr="00693BE0" w:rsidRDefault="00693BE0" w:rsidP="00693BE0">
            <w:pPr>
              <w:keepLines/>
              <w:suppressAutoHyphens/>
              <w:spacing w:after="0" w:line="240" w:lineRule="auto"/>
              <w:rPr>
                <w:rFonts w:ascii="Times New Roman" w:eastAsia="Times New Roman" w:hAnsi="Times New Roman" w:cs="Times New Roman"/>
                <w:b/>
                <w:sz w:val="24"/>
                <w:szCs w:val="24"/>
                <w:lang w:eastAsia="ru-RU"/>
              </w:rPr>
            </w:pPr>
            <w:r w:rsidRPr="00693BE0">
              <w:rPr>
                <w:rFonts w:ascii="Times New Roman" w:eastAsia="Times New Roman" w:hAnsi="Times New Roman" w:cs="Times New Roman"/>
                <w:b/>
                <w:sz w:val="24"/>
                <w:szCs w:val="24"/>
                <w:lang w:eastAsia="ru-RU"/>
              </w:rPr>
              <w:lastRenderedPageBreak/>
              <w:t>Расходы на реализацию муниципальных программ</w:t>
            </w:r>
          </w:p>
        </w:tc>
        <w:tc>
          <w:tcPr>
            <w:tcW w:w="763" w:type="pct"/>
            <w:tcBorders>
              <w:top w:val="single" w:sz="4" w:space="0" w:color="auto"/>
            </w:tcBorders>
          </w:tcPr>
          <w:p w:rsidR="00693BE0" w:rsidRPr="00693BE0" w:rsidRDefault="00693BE0" w:rsidP="00693BE0">
            <w:pPr>
              <w:keepLines/>
              <w:suppressAutoHyphens/>
              <w:spacing w:after="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11746,7</w:t>
            </w:r>
          </w:p>
        </w:tc>
        <w:tc>
          <w:tcPr>
            <w:tcW w:w="1098" w:type="pct"/>
            <w:tcBorders>
              <w:top w:val="single" w:sz="4" w:space="0" w:color="auto"/>
            </w:tcBorders>
            <w:shd w:val="clear" w:color="auto" w:fill="auto"/>
          </w:tcPr>
          <w:p w:rsidR="00693BE0" w:rsidRPr="00693BE0" w:rsidRDefault="00693BE0" w:rsidP="00693BE0">
            <w:pPr>
              <w:keepLines/>
              <w:suppressAutoHyphens/>
              <w:spacing w:after="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2922,8</w:t>
            </w:r>
          </w:p>
        </w:tc>
        <w:tc>
          <w:tcPr>
            <w:tcW w:w="951" w:type="pct"/>
            <w:tcBorders>
              <w:top w:val="single" w:sz="4" w:space="0" w:color="auto"/>
            </w:tcBorders>
            <w:shd w:val="clear" w:color="auto" w:fill="auto"/>
          </w:tcPr>
          <w:p w:rsidR="00693BE0" w:rsidRPr="00693BE0" w:rsidRDefault="00693BE0" w:rsidP="00693BE0">
            <w:pPr>
              <w:keepLines/>
              <w:suppressAutoHyphens/>
              <w:spacing w:after="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2423,3</w:t>
            </w:r>
          </w:p>
        </w:tc>
        <w:tc>
          <w:tcPr>
            <w:tcW w:w="755" w:type="pct"/>
            <w:tcBorders>
              <w:top w:val="single" w:sz="4" w:space="0" w:color="auto"/>
            </w:tcBorders>
            <w:shd w:val="clear" w:color="auto" w:fill="auto"/>
          </w:tcPr>
          <w:p w:rsidR="00693BE0" w:rsidRPr="00693BE0" w:rsidRDefault="00693BE0" w:rsidP="00693BE0">
            <w:pPr>
              <w:keepLines/>
              <w:suppressAutoHyphens/>
              <w:spacing w:after="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2427,5</w:t>
            </w:r>
          </w:p>
        </w:tc>
      </w:tr>
      <w:tr w:rsidR="00693BE0" w:rsidRPr="00693BE0" w:rsidTr="0043508B">
        <w:trPr>
          <w:cantSplit/>
          <w:trHeight w:val="228"/>
        </w:trPr>
        <w:tc>
          <w:tcPr>
            <w:tcW w:w="1433" w:type="pct"/>
          </w:tcPr>
          <w:p w:rsidR="00693BE0" w:rsidRPr="00693BE0" w:rsidRDefault="00693BE0" w:rsidP="00693BE0">
            <w:pPr>
              <w:keepLines/>
              <w:suppressAutoHyphens/>
              <w:spacing w:after="0" w:line="240" w:lineRule="auto"/>
              <w:rPr>
                <w:rFonts w:ascii="Times New Roman" w:eastAsia="Times New Roman" w:hAnsi="Times New Roman" w:cs="Times New Roman"/>
                <w:b/>
                <w:bCs/>
                <w:sz w:val="24"/>
                <w:szCs w:val="24"/>
                <w:lang w:eastAsia="ru-RU"/>
              </w:rPr>
            </w:pPr>
            <w:r w:rsidRPr="00693BE0">
              <w:rPr>
                <w:rFonts w:ascii="Times New Roman" w:eastAsia="Times New Roman" w:hAnsi="Times New Roman" w:cs="Times New Roman"/>
                <w:b/>
                <w:bCs/>
                <w:sz w:val="24"/>
                <w:szCs w:val="24"/>
                <w:lang w:eastAsia="ru-RU"/>
              </w:rPr>
              <w:t>Расходы на реализацию непрограммных направлений деятельности</w:t>
            </w:r>
          </w:p>
        </w:tc>
        <w:tc>
          <w:tcPr>
            <w:tcW w:w="763" w:type="pct"/>
          </w:tcPr>
          <w:p w:rsidR="00693BE0" w:rsidRPr="00693BE0" w:rsidRDefault="00693BE0" w:rsidP="00693BE0">
            <w:pPr>
              <w:keepLines/>
              <w:suppressAutoHyphens/>
              <w:spacing w:after="0" w:line="240" w:lineRule="auto"/>
              <w:jc w:val="center"/>
              <w:rPr>
                <w:rFonts w:ascii="Times New Roman" w:eastAsia="Times New Roman" w:hAnsi="Times New Roman" w:cs="Times New Roman"/>
                <w:bCs/>
                <w:sz w:val="24"/>
                <w:szCs w:val="24"/>
                <w:lang w:eastAsia="ru-RU"/>
              </w:rPr>
            </w:pPr>
            <w:r w:rsidRPr="00693BE0">
              <w:rPr>
                <w:rFonts w:ascii="Times New Roman" w:eastAsia="Times New Roman" w:hAnsi="Times New Roman" w:cs="Times New Roman"/>
                <w:bCs/>
                <w:sz w:val="24"/>
                <w:szCs w:val="24"/>
                <w:lang w:eastAsia="ru-RU"/>
              </w:rPr>
              <w:t>0</w:t>
            </w:r>
          </w:p>
        </w:tc>
        <w:tc>
          <w:tcPr>
            <w:tcW w:w="1098" w:type="pct"/>
            <w:shd w:val="clear" w:color="auto" w:fill="auto"/>
          </w:tcPr>
          <w:p w:rsidR="00693BE0" w:rsidRPr="00693BE0" w:rsidRDefault="00693BE0" w:rsidP="00693BE0">
            <w:pPr>
              <w:keepLines/>
              <w:suppressAutoHyphens/>
              <w:spacing w:after="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c>
          <w:tcPr>
            <w:tcW w:w="951" w:type="pct"/>
            <w:shd w:val="clear" w:color="auto" w:fill="auto"/>
          </w:tcPr>
          <w:p w:rsidR="00693BE0" w:rsidRPr="00693BE0" w:rsidRDefault="00693BE0" w:rsidP="00693BE0">
            <w:pPr>
              <w:keepLines/>
              <w:suppressAutoHyphens/>
              <w:spacing w:after="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c>
          <w:tcPr>
            <w:tcW w:w="755" w:type="pct"/>
            <w:shd w:val="clear" w:color="auto" w:fill="auto"/>
          </w:tcPr>
          <w:p w:rsidR="00693BE0" w:rsidRPr="00693BE0" w:rsidRDefault="00693BE0" w:rsidP="00693BE0">
            <w:pPr>
              <w:keepLines/>
              <w:suppressAutoHyphens/>
              <w:spacing w:after="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r>
    </w:tbl>
    <w:p w:rsidR="00693BE0" w:rsidRPr="00693BE0" w:rsidRDefault="00693BE0" w:rsidP="00693BE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3BE0" w:rsidRPr="00693BE0" w:rsidRDefault="00693BE0" w:rsidP="00693BE0">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693BE0">
        <w:rPr>
          <w:rFonts w:ascii="Times New Roman" w:eastAsia="Times New Roman" w:hAnsi="Times New Roman" w:cs="Times New Roman"/>
          <w:spacing w:val="4"/>
          <w:sz w:val="28"/>
          <w:szCs w:val="28"/>
          <w:lang w:eastAsia="ru-RU"/>
        </w:rPr>
        <w:t>Удельный вес расходов на реализацию муниципальных  программ составляет в планируемом периоде 100 процентов.</w:t>
      </w:r>
    </w:p>
    <w:p w:rsidR="00693BE0" w:rsidRPr="00693BE0" w:rsidRDefault="00693BE0" w:rsidP="00693BE0">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693BE0">
        <w:rPr>
          <w:rFonts w:ascii="Times New Roman" w:eastAsia="Times New Roman" w:hAnsi="Times New Roman" w:cs="Times New Roman"/>
          <w:spacing w:val="4"/>
          <w:sz w:val="28"/>
          <w:szCs w:val="28"/>
          <w:lang w:eastAsia="ru-RU"/>
        </w:rPr>
        <w:t>Распределение бюджетных ассигнований на реализацию муниципальных  программ на 2021-2023 годы характеризуется следующими данными.</w:t>
      </w:r>
    </w:p>
    <w:p w:rsidR="00693BE0" w:rsidRPr="00693BE0" w:rsidRDefault="00693BE0" w:rsidP="00693BE0">
      <w:pPr>
        <w:autoSpaceDE w:val="0"/>
        <w:autoSpaceDN w:val="0"/>
        <w:adjustRightInd w:val="0"/>
        <w:spacing w:after="0" w:line="240" w:lineRule="auto"/>
        <w:ind w:firstLine="709"/>
        <w:jc w:val="right"/>
        <w:rPr>
          <w:rFonts w:ascii="Times New Roman" w:eastAsia="Times New Roman" w:hAnsi="Times New Roman" w:cs="Times New Roman"/>
          <w:spacing w:val="4"/>
          <w:sz w:val="28"/>
          <w:szCs w:val="28"/>
          <w:lang w:eastAsia="ru-RU"/>
        </w:rPr>
      </w:pPr>
      <w:r w:rsidRPr="00693BE0">
        <w:rPr>
          <w:rFonts w:ascii="Times New Roman" w:eastAsia="Times New Roman" w:hAnsi="Times New Roman" w:cs="Times New Roman"/>
          <w:spacing w:val="4"/>
          <w:sz w:val="28"/>
          <w:szCs w:val="28"/>
          <w:lang w:eastAsia="ru-RU"/>
        </w:rPr>
        <w:t>тыс.рублей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1557"/>
        <w:gridCol w:w="1527"/>
        <w:gridCol w:w="1665"/>
        <w:gridCol w:w="1353"/>
      </w:tblGrid>
      <w:tr w:rsidR="00693BE0" w:rsidRPr="00693BE0" w:rsidTr="0043508B">
        <w:tc>
          <w:tcPr>
            <w:tcW w:w="3751" w:type="dxa"/>
            <w:vMerge w:val="restart"/>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693BE0">
              <w:rPr>
                <w:rFonts w:ascii="Times New Roman" w:eastAsia="Times New Roman" w:hAnsi="Times New Roman" w:cs="Times New Roman"/>
                <w:spacing w:val="4"/>
                <w:sz w:val="28"/>
                <w:szCs w:val="28"/>
                <w:lang w:eastAsia="ru-RU"/>
              </w:rPr>
              <w:t>Наименование</w:t>
            </w:r>
          </w:p>
        </w:tc>
        <w:tc>
          <w:tcPr>
            <w:tcW w:w="1557" w:type="dxa"/>
            <w:vMerge w:val="restart"/>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693BE0">
              <w:rPr>
                <w:rFonts w:ascii="Times New Roman" w:eastAsia="Times New Roman" w:hAnsi="Times New Roman" w:cs="Times New Roman"/>
                <w:spacing w:val="4"/>
                <w:sz w:val="28"/>
                <w:szCs w:val="28"/>
                <w:lang w:eastAsia="ru-RU"/>
              </w:rPr>
              <w:t>2020 год ожидаемая оценка</w:t>
            </w:r>
          </w:p>
        </w:tc>
        <w:tc>
          <w:tcPr>
            <w:tcW w:w="4545" w:type="dxa"/>
            <w:gridSpan w:val="3"/>
            <w:shd w:val="clear" w:color="auto" w:fill="auto"/>
          </w:tcPr>
          <w:p w:rsidR="00693BE0" w:rsidRPr="00693BE0" w:rsidRDefault="00693BE0" w:rsidP="00693BE0">
            <w:pPr>
              <w:widowControl w:val="0"/>
              <w:autoSpaceDE w:val="0"/>
              <w:autoSpaceDN w:val="0"/>
              <w:adjustRightInd w:val="0"/>
              <w:spacing w:after="0" w:line="240" w:lineRule="auto"/>
              <w:jc w:val="center"/>
              <w:rPr>
                <w:rFonts w:ascii="Times New Roman" w:eastAsia="Times New Roman" w:hAnsi="Times New Roman" w:cs="Times New Roman"/>
                <w:spacing w:val="4"/>
                <w:sz w:val="28"/>
                <w:szCs w:val="28"/>
                <w:lang w:eastAsia="ru-RU"/>
              </w:rPr>
            </w:pPr>
            <w:r w:rsidRPr="00693BE0">
              <w:rPr>
                <w:rFonts w:ascii="Times New Roman" w:eastAsia="Times New Roman" w:hAnsi="Times New Roman" w:cs="Times New Roman"/>
                <w:spacing w:val="4"/>
                <w:sz w:val="28"/>
                <w:szCs w:val="28"/>
                <w:lang w:eastAsia="ru-RU"/>
              </w:rPr>
              <w:t>проект</w:t>
            </w:r>
          </w:p>
        </w:tc>
      </w:tr>
      <w:tr w:rsidR="00693BE0" w:rsidRPr="00693BE0" w:rsidTr="0043508B">
        <w:tc>
          <w:tcPr>
            <w:tcW w:w="3751" w:type="dxa"/>
            <w:vMerge/>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p>
        </w:tc>
        <w:tc>
          <w:tcPr>
            <w:tcW w:w="1557" w:type="dxa"/>
            <w:vMerge/>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p>
        </w:tc>
        <w:tc>
          <w:tcPr>
            <w:tcW w:w="1527" w:type="dxa"/>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693BE0">
              <w:rPr>
                <w:rFonts w:ascii="Times New Roman" w:eastAsia="Times New Roman" w:hAnsi="Times New Roman" w:cs="Times New Roman"/>
                <w:spacing w:val="4"/>
                <w:sz w:val="28"/>
                <w:szCs w:val="28"/>
                <w:lang w:eastAsia="ru-RU"/>
              </w:rPr>
              <w:t>2021 год</w:t>
            </w:r>
          </w:p>
        </w:tc>
        <w:tc>
          <w:tcPr>
            <w:tcW w:w="1665" w:type="dxa"/>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693BE0">
              <w:rPr>
                <w:rFonts w:ascii="Times New Roman" w:eastAsia="Times New Roman" w:hAnsi="Times New Roman" w:cs="Times New Roman"/>
                <w:spacing w:val="4"/>
                <w:sz w:val="28"/>
                <w:szCs w:val="28"/>
                <w:lang w:eastAsia="ru-RU"/>
              </w:rPr>
              <w:t>2022 год</w:t>
            </w:r>
          </w:p>
        </w:tc>
        <w:tc>
          <w:tcPr>
            <w:tcW w:w="1353" w:type="dxa"/>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693BE0">
              <w:rPr>
                <w:rFonts w:ascii="Times New Roman" w:eastAsia="Times New Roman" w:hAnsi="Times New Roman" w:cs="Times New Roman"/>
                <w:spacing w:val="4"/>
                <w:sz w:val="28"/>
                <w:szCs w:val="28"/>
                <w:lang w:eastAsia="ru-RU"/>
              </w:rPr>
              <w:t>2023 год</w:t>
            </w:r>
          </w:p>
        </w:tc>
      </w:tr>
      <w:tr w:rsidR="00693BE0" w:rsidRPr="00693BE0" w:rsidTr="0043508B">
        <w:tc>
          <w:tcPr>
            <w:tcW w:w="3751" w:type="dxa"/>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693BE0">
              <w:rPr>
                <w:rFonts w:ascii="Times New Roman" w:eastAsia="Times New Roman" w:hAnsi="Times New Roman" w:cs="Times New Roman"/>
                <w:spacing w:val="4"/>
                <w:sz w:val="28"/>
                <w:szCs w:val="28"/>
                <w:lang w:eastAsia="ru-RU"/>
              </w:rPr>
              <w:t>1</w:t>
            </w:r>
          </w:p>
        </w:tc>
        <w:tc>
          <w:tcPr>
            <w:tcW w:w="1557" w:type="dxa"/>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693BE0">
              <w:rPr>
                <w:rFonts w:ascii="Times New Roman" w:eastAsia="Times New Roman" w:hAnsi="Times New Roman" w:cs="Times New Roman"/>
                <w:spacing w:val="4"/>
                <w:sz w:val="28"/>
                <w:szCs w:val="28"/>
                <w:lang w:eastAsia="ru-RU"/>
              </w:rPr>
              <w:t>2</w:t>
            </w:r>
          </w:p>
        </w:tc>
        <w:tc>
          <w:tcPr>
            <w:tcW w:w="1527" w:type="dxa"/>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693BE0">
              <w:rPr>
                <w:rFonts w:ascii="Times New Roman" w:eastAsia="Times New Roman" w:hAnsi="Times New Roman" w:cs="Times New Roman"/>
                <w:spacing w:val="4"/>
                <w:sz w:val="28"/>
                <w:szCs w:val="28"/>
                <w:lang w:eastAsia="ru-RU"/>
              </w:rPr>
              <w:t>3</w:t>
            </w:r>
          </w:p>
        </w:tc>
        <w:tc>
          <w:tcPr>
            <w:tcW w:w="1665" w:type="dxa"/>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693BE0">
              <w:rPr>
                <w:rFonts w:ascii="Times New Roman" w:eastAsia="Times New Roman" w:hAnsi="Times New Roman" w:cs="Times New Roman"/>
                <w:spacing w:val="4"/>
                <w:sz w:val="28"/>
                <w:szCs w:val="28"/>
                <w:lang w:eastAsia="ru-RU"/>
              </w:rPr>
              <w:t>4</w:t>
            </w:r>
          </w:p>
        </w:tc>
        <w:tc>
          <w:tcPr>
            <w:tcW w:w="1353" w:type="dxa"/>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693BE0">
              <w:rPr>
                <w:rFonts w:ascii="Times New Roman" w:eastAsia="Times New Roman" w:hAnsi="Times New Roman" w:cs="Times New Roman"/>
                <w:spacing w:val="4"/>
                <w:sz w:val="28"/>
                <w:szCs w:val="28"/>
                <w:lang w:eastAsia="ru-RU"/>
              </w:rPr>
              <w:t>5</w:t>
            </w:r>
          </w:p>
        </w:tc>
      </w:tr>
      <w:tr w:rsidR="00693BE0" w:rsidRPr="00693BE0" w:rsidTr="0043508B">
        <w:tc>
          <w:tcPr>
            <w:tcW w:w="3751" w:type="dxa"/>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693BE0">
              <w:rPr>
                <w:rFonts w:ascii="Times New Roman" w:eastAsia="Times New Roman" w:hAnsi="Times New Roman" w:cs="Times New Roman"/>
                <w:spacing w:val="4"/>
                <w:sz w:val="24"/>
                <w:szCs w:val="24"/>
                <w:lang w:eastAsia="ru-RU"/>
              </w:rPr>
              <w:t>Муниципальная программа  "Развитие жилищно-коммунального хозяйства сельского поселения Миякибашевский сельсовет муниципального района Миякинский район Республики Башкортостан"</w:t>
            </w:r>
          </w:p>
        </w:tc>
        <w:tc>
          <w:tcPr>
            <w:tcW w:w="1557" w:type="dxa"/>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693BE0">
              <w:rPr>
                <w:rFonts w:ascii="Times New Roman" w:eastAsia="Times New Roman" w:hAnsi="Times New Roman" w:cs="Times New Roman"/>
                <w:spacing w:val="4"/>
                <w:sz w:val="24"/>
                <w:szCs w:val="24"/>
                <w:lang w:eastAsia="ru-RU"/>
              </w:rPr>
              <w:t>2905,2</w:t>
            </w:r>
          </w:p>
        </w:tc>
        <w:tc>
          <w:tcPr>
            <w:tcW w:w="1527" w:type="dxa"/>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693BE0">
              <w:rPr>
                <w:rFonts w:ascii="Times New Roman" w:eastAsia="Times New Roman" w:hAnsi="Times New Roman" w:cs="Times New Roman"/>
                <w:spacing w:val="4"/>
                <w:sz w:val="24"/>
                <w:szCs w:val="24"/>
                <w:lang w:eastAsia="ru-RU"/>
              </w:rPr>
              <w:t>500,0</w:t>
            </w:r>
          </w:p>
        </w:tc>
        <w:tc>
          <w:tcPr>
            <w:tcW w:w="1665" w:type="dxa"/>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p>
        </w:tc>
        <w:tc>
          <w:tcPr>
            <w:tcW w:w="1353" w:type="dxa"/>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p>
        </w:tc>
      </w:tr>
      <w:tr w:rsidR="00693BE0" w:rsidRPr="00693BE0" w:rsidTr="0043508B">
        <w:tc>
          <w:tcPr>
            <w:tcW w:w="3751" w:type="dxa"/>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693BE0">
              <w:rPr>
                <w:rFonts w:ascii="Times New Roman" w:eastAsia="Times New Roman" w:hAnsi="Times New Roman" w:cs="Times New Roman"/>
                <w:spacing w:val="4"/>
                <w:sz w:val="24"/>
                <w:szCs w:val="24"/>
                <w:lang w:eastAsia="ru-RU"/>
              </w:rPr>
              <w:t>Муниципальная программа «Транспортное развитие сельского поселения Миякибашевский сельсовет муниципального района Миякинский район Республики Башкортостан"»</w:t>
            </w:r>
          </w:p>
        </w:tc>
        <w:tc>
          <w:tcPr>
            <w:tcW w:w="1557" w:type="dxa"/>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693BE0">
              <w:rPr>
                <w:rFonts w:ascii="Times New Roman" w:eastAsia="Times New Roman" w:hAnsi="Times New Roman" w:cs="Times New Roman"/>
                <w:spacing w:val="4"/>
                <w:sz w:val="24"/>
                <w:szCs w:val="24"/>
                <w:lang w:eastAsia="ru-RU"/>
              </w:rPr>
              <w:t>6673,1</w:t>
            </w:r>
          </w:p>
        </w:tc>
        <w:tc>
          <w:tcPr>
            <w:tcW w:w="1527" w:type="dxa"/>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693BE0">
              <w:rPr>
                <w:rFonts w:ascii="Times New Roman" w:eastAsia="Times New Roman" w:hAnsi="Times New Roman" w:cs="Times New Roman"/>
                <w:spacing w:val="4"/>
                <w:sz w:val="24"/>
                <w:szCs w:val="24"/>
                <w:lang w:eastAsia="ru-RU"/>
              </w:rPr>
              <w:t>243,7</w:t>
            </w:r>
          </w:p>
        </w:tc>
        <w:tc>
          <w:tcPr>
            <w:tcW w:w="1665" w:type="dxa"/>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693BE0">
              <w:rPr>
                <w:rFonts w:ascii="Times New Roman" w:eastAsia="Times New Roman" w:hAnsi="Times New Roman" w:cs="Times New Roman"/>
                <w:spacing w:val="4"/>
                <w:sz w:val="24"/>
                <w:szCs w:val="24"/>
                <w:lang w:eastAsia="ru-RU"/>
              </w:rPr>
              <w:t>243,7</w:t>
            </w:r>
          </w:p>
        </w:tc>
        <w:tc>
          <w:tcPr>
            <w:tcW w:w="1353" w:type="dxa"/>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693BE0">
              <w:rPr>
                <w:rFonts w:ascii="Times New Roman" w:eastAsia="Times New Roman" w:hAnsi="Times New Roman" w:cs="Times New Roman"/>
                <w:spacing w:val="4"/>
                <w:sz w:val="24"/>
                <w:szCs w:val="24"/>
                <w:lang w:eastAsia="ru-RU"/>
              </w:rPr>
              <w:t>243,7</w:t>
            </w:r>
          </w:p>
        </w:tc>
      </w:tr>
      <w:tr w:rsidR="00693BE0" w:rsidRPr="00693BE0" w:rsidTr="0043508B">
        <w:tc>
          <w:tcPr>
            <w:tcW w:w="3751" w:type="dxa"/>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693BE0">
              <w:rPr>
                <w:rFonts w:ascii="Times New Roman" w:eastAsia="Times New Roman" w:hAnsi="Times New Roman" w:cs="Times New Roman"/>
                <w:spacing w:val="4"/>
                <w:sz w:val="24"/>
                <w:szCs w:val="24"/>
                <w:lang w:eastAsia="ru-RU"/>
              </w:rPr>
              <w:t>Муниципальная программа «Развитие муниципальной службы  в администрации сельского поселения Миякибашевский сельсовет муниципального района Миякинский район  Республики Башкортостан»</w:t>
            </w:r>
          </w:p>
        </w:tc>
        <w:tc>
          <w:tcPr>
            <w:tcW w:w="1557" w:type="dxa"/>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693BE0">
              <w:rPr>
                <w:rFonts w:ascii="Times New Roman" w:eastAsia="Times New Roman" w:hAnsi="Times New Roman" w:cs="Times New Roman"/>
                <w:spacing w:val="4"/>
                <w:sz w:val="24"/>
                <w:szCs w:val="24"/>
                <w:lang w:eastAsia="ru-RU"/>
              </w:rPr>
              <w:t>2168,4</w:t>
            </w:r>
          </w:p>
        </w:tc>
        <w:tc>
          <w:tcPr>
            <w:tcW w:w="1527" w:type="dxa"/>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693BE0">
              <w:rPr>
                <w:rFonts w:ascii="Times New Roman" w:eastAsia="Times New Roman" w:hAnsi="Times New Roman" w:cs="Times New Roman"/>
                <w:spacing w:val="4"/>
                <w:sz w:val="24"/>
                <w:szCs w:val="24"/>
                <w:lang w:eastAsia="ru-RU"/>
              </w:rPr>
              <w:t>2179,1</w:t>
            </w:r>
          </w:p>
        </w:tc>
        <w:tc>
          <w:tcPr>
            <w:tcW w:w="1665" w:type="dxa"/>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693BE0">
              <w:rPr>
                <w:rFonts w:ascii="Times New Roman" w:eastAsia="Times New Roman" w:hAnsi="Times New Roman" w:cs="Times New Roman"/>
                <w:spacing w:val="4"/>
                <w:sz w:val="24"/>
                <w:szCs w:val="24"/>
                <w:lang w:eastAsia="ru-RU"/>
              </w:rPr>
              <w:t>2179,6</w:t>
            </w:r>
          </w:p>
        </w:tc>
        <w:tc>
          <w:tcPr>
            <w:tcW w:w="1353" w:type="dxa"/>
            <w:shd w:val="clear" w:color="auto" w:fill="auto"/>
          </w:tcPr>
          <w:p w:rsidR="00693BE0" w:rsidRPr="00693BE0" w:rsidRDefault="00693BE0" w:rsidP="00693BE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693BE0">
              <w:rPr>
                <w:rFonts w:ascii="Times New Roman" w:eastAsia="Times New Roman" w:hAnsi="Times New Roman" w:cs="Times New Roman"/>
                <w:spacing w:val="4"/>
                <w:sz w:val="24"/>
                <w:szCs w:val="24"/>
                <w:lang w:eastAsia="ru-RU"/>
              </w:rPr>
              <w:t>2183,8</w:t>
            </w:r>
          </w:p>
        </w:tc>
      </w:tr>
    </w:tbl>
    <w:p w:rsidR="00693BE0" w:rsidRPr="00693BE0" w:rsidRDefault="00693BE0" w:rsidP="00693BE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93BE0" w:rsidRPr="00693BE0" w:rsidRDefault="00693BE0" w:rsidP="00693BE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3BE0">
        <w:rPr>
          <w:rFonts w:ascii="Times New Roman" w:eastAsia="Times New Roman" w:hAnsi="Times New Roman" w:cs="Times New Roman"/>
          <w:sz w:val="28"/>
          <w:szCs w:val="28"/>
          <w:lang w:eastAsia="ru-RU"/>
        </w:rPr>
        <w:lastRenderedPageBreak/>
        <w:t>Структура расходов бюджета сельского поселения Миякибашевский  сельсовет муниципального района Миякинский район Республики Башкортостан на 2021-2023 годы характеризуется следующими показателями</w:t>
      </w:r>
    </w:p>
    <w:p w:rsidR="00693BE0" w:rsidRPr="00693BE0" w:rsidRDefault="00693BE0" w:rsidP="00693BE0">
      <w:pPr>
        <w:autoSpaceDE w:val="0"/>
        <w:autoSpaceDN w:val="0"/>
        <w:adjustRightInd w:val="0"/>
        <w:spacing w:after="0" w:line="240" w:lineRule="auto"/>
        <w:ind w:firstLine="709"/>
        <w:jc w:val="right"/>
        <w:rPr>
          <w:rFonts w:ascii="Times New Roman" w:eastAsia="Times New Roman" w:hAnsi="Times New Roman" w:cs="Times New Roman"/>
          <w:spacing w:val="4"/>
          <w:sz w:val="28"/>
          <w:szCs w:val="28"/>
          <w:lang w:eastAsia="ru-RU"/>
        </w:rPr>
      </w:pPr>
    </w:p>
    <w:p w:rsidR="00693BE0" w:rsidRPr="00693BE0" w:rsidRDefault="00693BE0" w:rsidP="00693BE0">
      <w:pPr>
        <w:autoSpaceDE w:val="0"/>
        <w:autoSpaceDN w:val="0"/>
        <w:adjustRightInd w:val="0"/>
        <w:spacing w:after="0" w:line="240" w:lineRule="auto"/>
        <w:ind w:firstLine="709"/>
        <w:jc w:val="right"/>
        <w:rPr>
          <w:rFonts w:ascii="Times New Roman" w:eastAsia="Times New Roman" w:hAnsi="Times New Roman" w:cs="Times New Roman"/>
          <w:spacing w:val="4"/>
          <w:sz w:val="28"/>
          <w:szCs w:val="28"/>
          <w:lang w:eastAsia="ru-RU"/>
        </w:rPr>
      </w:pPr>
      <w:r w:rsidRPr="00693BE0">
        <w:rPr>
          <w:rFonts w:ascii="Times New Roman" w:eastAsia="Times New Roman" w:hAnsi="Times New Roman" w:cs="Times New Roman"/>
          <w:spacing w:val="4"/>
          <w:sz w:val="28"/>
          <w:szCs w:val="28"/>
          <w:lang w:eastAsia="ru-RU"/>
        </w:rPr>
        <w:t>тыс.рублей</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726"/>
        <w:gridCol w:w="1593"/>
        <w:gridCol w:w="1725"/>
        <w:gridCol w:w="1692"/>
      </w:tblGrid>
      <w:tr w:rsidR="00693BE0" w:rsidRPr="00693BE0" w:rsidTr="0043508B">
        <w:trPr>
          <w:cantSplit/>
          <w:trHeight w:val="281"/>
          <w:tblHeader/>
        </w:trPr>
        <w:tc>
          <w:tcPr>
            <w:tcW w:w="1512" w:type="pct"/>
            <w:vMerge w:val="restart"/>
            <w:tcBorders>
              <w:top w:val="single" w:sz="4" w:space="0" w:color="auto"/>
              <w:left w:val="single" w:sz="4" w:space="0" w:color="auto"/>
              <w:bottom w:val="single" w:sz="4" w:space="0" w:color="auto"/>
              <w:right w:val="single" w:sz="4" w:space="0" w:color="auto"/>
            </w:tcBorders>
            <w:vAlign w:val="center"/>
            <w:hideMark/>
          </w:tcPr>
          <w:p w:rsidR="00693BE0" w:rsidRPr="00693BE0" w:rsidRDefault="00693BE0" w:rsidP="00693BE0">
            <w:pPr>
              <w:spacing w:after="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Наименование показателя</w:t>
            </w:r>
          </w:p>
        </w:tc>
        <w:tc>
          <w:tcPr>
            <w:tcW w:w="894" w:type="pct"/>
            <w:vMerge w:val="restart"/>
            <w:tcBorders>
              <w:top w:val="single" w:sz="4" w:space="0" w:color="auto"/>
              <w:left w:val="single" w:sz="4" w:space="0" w:color="auto"/>
              <w:bottom w:val="single" w:sz="4" w:space="0" w:color="auto"/>
              <w:right w:val="single" w:sz="4" w:space="0" w:color="auto"/>
            </w:tcBorders>
            <w:vAlign w:val="center"/>
            <w:hideMark/>
          </w:tcPr>
          <w:p w:rsidR="00693BE0" w:rsidRPr="00693BE0" w:rsidRDefault="00693BE0" w:rsidP="00693BE0">
            <w:pPr>
              <w:spacing w:before="60" w:after="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2020год ожидаемая оценка</w:t>
            </w:r>
          </w:p>
        </w:tc>
        <w:tc>
          <w:tcPr>
            <w:tcW w:w="2594" w:type="pct"/>
            <w:gridSpan w:val="3"/>
            <w:tcBorders>
              <w:top w:val="single" w:sz="4" w:space="0" w:color="auto"/>
              <w:left w:val="single" w:sz="4" w:space="0" w:color="auto"/>
              <w:bottom w:val="single" w:sz="4" w:space="0" w:color="auto"/>
              <w:right w:val="single" w:sz="4" w:space="0" w:color="auto"/>
            </w:tcBorders>
            <w:vAlign w:val="center"/>
            <w:hideMark/>
          </w:tcPr>
          <w:p w:rsidR="00693BE0" w:rsidRPr="00693BE0" w:rsidRDefault="00693BE0" w:rsidP="00693BE0">
            <w:pPr>
              <w:spacing w:after="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Проект</w:t>
            </w:r>
          </w:p>
        </w:tc>
      </w:tr>
      <w:tr w:rsidR="00693BE0" w:rsidRPr="00693BE0" w:rsidTr="0043508B">
        <w:trPr>
          <w:trHeight w:val="79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3BE0" w:rsidRPr="00693BE0" w:rsidRDefault="00693BE0" w:rsidP="00693BE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3BE0" w:rsidRPr="00693BE0" w:rsidRDefault="00693BE0" w:rsidP="00693BE0">
            <w:pPr>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vAlign w:val="center"/>
            <w:hideMark/>
          </w:tcPr>
          <w:p w:rsidR="00693BE0" w:rsidRPr="00693BE0" w:rsidRDefault="00693BE0" w:rsidP="00693BE0">
            <w:pPr>
              <w:spacing w:after="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2021 год</w:t>
            </w:r>
          </w:p>
        </w:tc>
        <w:tc>
          <w:tcPr>
            <w:tcW w:w="893" w:type="pct"/>
            <w:tcBorders>
              <w:top w:val="single" w:sz="4" w:space="0" w:color="auto"/>
              <w:left w:val="single" w:sz="4" w:space="0" w:color="auto"/>
              <w:bottom w:val="single" w:sz="4" w:space="0" w:color="auto"/>
              <w:right w:val="single" w:sz="4" w:space="0" w:color="auto"/>
            </w:tcBorders>
            <w:vAlign w:val="center"/>
            <w:hideMark/>
          </w:tcPr>
          <w:p w:rsidR="00693BE0" w:rsidRPr="00693BE0" w:rsidRDefault="00693BE0" w:rsidP="00693BE0">
            <w:pPr>
              <w:spacing w:after="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2022 год</w:t>
            </w:r>
          </w:p>
        </w:tc>
        <w:tc>
          <w:tcPr>
            <w:tcW w:w="876" w:type="pct"/>
            <w:tcBorders>
              <w:top w:val="single" w:sz="4" w:space="0" w:color="auto"/>
              <w:left w:val="single" w:sz="4" w:space="0" w:color="auto"/>
              <w:bottom w:val="single" w:sz="4" w:space="0" w:color="auto"/>
              <w:right w:val="single" w:sz="4" w:space="0" w:color="auto"/>
            </w:tcBorders>
            <w:vAlign w:val="center"/>
            <w:hideMark/>
          </w:tcPr>
          <w:p w:rsidR="00693BE0" w:rsidRPr="00693BE0" w:rsidRDefault="00693BE0" w:rsidP="00693BE0">
            <w:pPr>
              <w:spacing w:after="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2023 год</w:t>
            </w:r>
          </w:p>
        </w:tc>
      </w:tr>
      <w:tr w:rsidR="00693BE0" w:rsidRPr="00693BE0" w:rsidTr="0043508B">
        <w:trPr>
          <w:cantSplit/>
          <w:trHeight w:val="385"/>
        </w:trPr>
        <w:tc>
          <w:tcPr>
            <w:tcW w:w="5000" w:type="pct"/>
            <w:gridSpan w:val="5"/>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0" w:line="240" w:lineRule="auto"/>
              <w:jc w:val="center"/>
              <w:rPr>
                <w:rFonts w:ascii="Times New Roman" w:eastAsia="Times New Roman" w:hAnsi="Times New Roman" w:cs="Times New Roman"/>
                <w:b/>
                <w:sz w:val="24"/>
                <w:szCs w:val="24"/>
                <w:lang w:eastAsia="ru-RU"/>
              </w:rPr>
            </w:pPr>
            <w:r w:rsidRPr="00693BE0">
              <w:rPr>
                <w:rFonts w:ascii="Times New Roman" w:eastAsia="Times New Roman" w:hAnsi="Times New Roman" w:cs="Times New Roman"/>
                <w:b/>
                <w:sz w:val="24"/>
                <w:szCs w:val="24"/>
                <w:lang w:eastAsia="ru-RU"/>
              </w:rPr>
              <w:t>Расходы всего,</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 xml:space="preserve">Объем расходов, </w:t>
            </w:r>
          </w:p>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тыс. рублей</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11746,7</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2922,8</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2423,3</w:t>
            </w: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2427,5</w:t>
            </w:r>
          </w:p>
        </w:tc>
      </w:tr>
      <w:tr w:rsidR="00693BE0" w:rsidRPr="00693BE0" w:rsidTr="0043508B">
        <w:trPr>
          <w:cantSplit/>
        </w:trPr>
        <w:tc>
          <w:tcPr>
            <w:tcW w:w="5000" w:type="pct"/>
            <w:gridSpan w:val="5"/>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0" w:line="240" w:lineRule="auto"/>
              <w:jc w:val="center"/>
              <w:rPr>
                <w:rFonts w:ascii="Times New Roman" w:eastAsia="Times New Roman" w:hAnsi="Times New Roman" w:cs="Times New Roman"/>
                <w:b/>
                <w:sz w:val="24"/>
                <w:szCs w:val="24"/>
                <w:lang w:eastAsia="ru-RU"/>
              </w:rPr>
            </w:pPr>
            <w:r w:rsidRPr="00693BE0">
              <w:rPr>
                <w:rFonts w:ascii="Times New Roman" w:eastAsia="Times New Roman" w:hAnsi="Times New Roman" w:cs="Times New Roman"/>
                <w:b/>
                <w:color w:val="000000"/>
                <w:sz w:val="24"/>
                <w:szCs w:val="24"/>
                <w:lang w:eastAsia="ru-RU"/>
              </w:rPr>
              <w:t>0100 Общегосударственные вопросы</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 xml:space="preserve">Объем расходов, </w:t>
            </w:r>
          </w:p>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тыс. рублей</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2108,0</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2076,4</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2023,4</w:t>
            </w: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1971,6</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93BE0" w:rsidRPr="00693BE0" w:rsidRDefault="00693BE0" w:rsidP="00693BE0">
            <w:pPr>
              <w:spacing w:after="6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Доля в общем объеме расходов, %</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17,9</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71,0</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83,5</w:t>
            </w: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81,2</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 xml:space="preserve">Прирост (снижение) </w:t>
            </w:r>
            <w:r w:rsidRPr="00693BE0">
              <w:rPr>
                <w:rFonts w:ascii="Times New Roman" w:eastAsia="Times New Roman" w:hAnsi="Times New Roman" w:cs="Times New Roman"/>
                <w:sz w:val="24"/>
                <w:szCs w:val="24"/>
                <w:lang w:eastAsia="ru-RU"/>
              </w:rPr>
              <w:br/>
              <w:t xml:space="preserve">к предыдущему году, </w:t>
            </w:r>
          </w:p>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тыс. рублей</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х</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-31,6</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-53,0</w:t>
            </w: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-51,8</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93BE0" w:rsidRPr="00693BE0" w:rsidRDefault="00693BE0" w:rsidP="00693BE0">
            <w:pPr>
              <w:spacing w:after="6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 xml:space="preserve">Темп прироста (снижения) </w:t>
            </w:r>
            <w:r w:rsidRPr="00693BE0">
              <w:rPr>
                <w:rFonts w:ascii="Times New Roman" w:eastAsia="Times New Roman" w:hAnsi="Times New Roman" w:cs="Times New Roman"/>
                <w:sz w:val="24"/>
                <w:szCs w:val="24"/>
                <w:lang w:eastAsia="ru-RU"/>
              </w:rPr>
              <w:br/>
              <w:t>к предыдущему году, %</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х</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-1,5</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-2,5</w:t>
            </w: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-2,5</w:t>
            </w:r>
          </w:p>
        </w:tc>
      </w:tr>
      <w:tr w:rsidR="00693BE0" w:rsidRPr="00693BE0" w:rsidTr="0043508B">
        <w:trPr>
          <w:cantSplit/>
        </w:trPr>
        <w:tc>
          <w:tcPr>
            <w:tcW w:w="5000" w:type="pct"/>
            <w:gridSpan w:val="5"/>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b/>
                <w:sz w:val="24"/>
                <w:szCs w:val="24"/>
                <w:lang w:eastAsia="ru-RU"/>
              </w:rPr>
            </w:pPr>
            <w:r w:rsidRPr="00693BE0">
              <w:rPr>
                <w:rFonts w:ascii="Times New Roman" w:eastAsia="Times New Roman" w:hAnsi="Times New Roman" w:cs="Times New Roman"/>
                <w:b/>
                <w:sz w:val="24"/>
                <w:szCs w:val="24"/>
                <w:lang w:eastAsia="ru-RU"/>
              </w:rPr>
              <w:t>0200 Национальная оборона</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 xml:space="preserve">Объем расходов, </w:t>
            </w:r>
          </w:p>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тыс. рублей</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98,1</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102,7</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104,3</w:t>
            </w: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108,5</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Доля в общем объеме расходов, %</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0,83</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3,5</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4,3</w:t>
            </w: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4,5</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 xml:space="preserve">Прирост (снижение) </w:t>
            </w:r>
            <w:r w:rsidRPr="00693BE0">
              <w:rPr>
                <w:rFonts w:ascii="Times New Roman" w:eastAsia="Times New Roman" w:hAnsi="Times New Roman" w:cs="Times New Roman"/>
                <w:sz w:val="24"/>
                <w:szCs w:val="24"/>
                <w:lang w:eastAsia="ru-RU"/>
              </w:rPr>
              <w:br/>
              <w:t xml:space="preserve">к предыдущему году, </w:t>
            </w:r>
          </w:p>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тыс. рублей</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х</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4,6</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1,6</w:t>
            </w: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4,2</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 xml:space="preserve">Темп прироста (снижения) </w:t>
            </w:r>
            <w:r w:rsidRPr="00693BE0">
              <w:rPr>
                <w:rFonts w:ascii="Times New Roman" w:eastAsia="Times New Roman" w:hAnsi="Times New Roman" w:cs="Times New Roman"/>
                <w:sz w:val="24"/>
                <w:szCs w:val="24"/>
                <w:lang w:eastAsia="ru-RU"/>
              </w:rPr>
              <w:br/>
              <w:t>к предыдущему году, %</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х</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4,7</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1,6</w:t>
            </w: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4,0</w:t>
            </w:r>
          </w:p>
        </w:tc>
      </w:tr>
      <w:tr w:rsidR="00693BE0" w:rsidRPr="00693BE0" w:rsidTr="0043508B">
        <w:trPr>
          <w:cantSplit/>
        </w:trPr>
        <w:tc>
          <w:tcPr>
            <w:tcW w:w="5000" w:type="pct"/>
            <w:gridSpan w:val="5"/>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b/>
                <w:sz w:val="24"/>
                <w:szCs w:val="24"/>
                <w:lang w:eastAsia="ru-RU"/>
              </w:rPr>
            </w:pPr>
            <w:r w:rsidRPr="00693BE0">
              <w:rPr>
                <w:rFonts w:ascii="Times New Roman" w:eastAsia="Times New Roman" w:hAnsi="Times New Roman" w:cs="Times New Roman"/>
                <w:b/>
                <w:sz w:val="24"/>
                <w:szCs w:val="24"/>
                <w:lang w:eastAsia="ru-RU"/>
              </w:rPr>
              <w:t>0300 Национальная безопасность и правоохранительная деятельность</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 xml:space="preserve">Объем расходов, </w:t>
            </w:r>
          </w:p>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тыс. рублей</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88,7</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Доля в общем объеме расходов, %</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0,75</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 xml:space="preserve">Прирост (снижение) </w:t>
            </w:r>
            <w:r w:rsidRPr="00693BE0">
              <w:rPr>
                <w:rFonts w:ascii="Times New Roman" w:eastAsia="Times New Roman" w:hAnsi="Times New Roman" w:cs="Times New Roman"/>
                <w:sz w:val="24"/>
                <w:szCs w:val="24"/>
                <w:lang w:eastAsia="ru-RU"/>
              </w:rPr>
              <w:br/>
              <w:t xml:space="preserve">к предыдущему году, </w:t>
            </w:r>
          </w:p>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тыс. рублей</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х</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 xml:space="preserve">Темп прироста (снижения) </w:t>
            </w:r>
            <w:r w:rsidRPr="00693BE0">
              <w:rPr>
                <w:rFonts w:ascii="Times New Roman" w:eastAsia="Times New Roman" w:hAnsi="Times New Roman" w:cs="Times New Roman"/>
                <w:sz w:val="24"/>
                <w:szCs w:val="24"/>
                <w:lang w:eastAsia="ru-RU"/>
              </w:rPr>
              <w:br/>
              <w:t>к предыдущему году, %</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х</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p>
        </w:tc>
      </w:tr>
      <w:tr w:rsidR="00693BE0" w:rsidRPr="00693BE0" w:rsidTr="0043508B">
        <w:trPr>
          <w:cantSplit/>
        </w:trPr>
        <w:tc>
          <w:tcPr>
            <w:tcW w:w="5000" w:type="pct"/>
            <w:gridSpan w:val="5"/>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b/>
                <w:sz w:val="24"/>
                <w:szCs w:val="24"/>
                <w:lang w:eastAsia="ru-RU"/>
              </w:rPr>
            </w:pPr>
            <w:r w:rsidRPr="00693BE0">
              <w:rPr>
                <w:rFonts w:ascii="Times New Roman" w:eastAsia="Times New Roman" w:hAnsi="Times New Roman" w:cs="Times New Roman"/>
                <w:b/>
                <w:sz w:val="24"/>
                <w:szCs w:val="24"/>
                <w:lang w:eastAsia="ru-RU"/>
              </w:rPr>
              <w:t>0400 Национальная экономика</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lastRenderedPageBreak/>
              <w:t xml:space="preserve">Объем расходов, </w:t>
            </w:r>
          </w:p>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тыс. рублей</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6837,9</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243,7</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243,7</w:t>
            </w: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243,7</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Доля в общем объеме расходов, %</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58,2</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8,3</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 xml:space="preserve">Прирост (снижение) </w:t>
            </w:r>
            <w:r w:rsidRPr="00693BE0">
              <w:rPr>
                <w:rFonts w:ascii="Times New Roman" w:eastAsia="Times New Roman" w:hAnsi="Times New Roman" w:cs="Times New Roman"/>
                <w:sz w:val="24"/>
                <w:szCs w:val="24"/>
                <w:lang w:eastAsia="ru-RU"/>
              </w:rPr>
              <w:br/>
              <w:t xml:space="preserve">к предыдущему году, </w:t>
            </w:r>
          </w:p>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тыс. рублей</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х</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-6594,2</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 xml:space="preserve">Темп прироста (снижения) </w:t>
            </w:r>
            <w:r w:rsidRPr="00693BE0">
              <w:rPr>
                <w:rFonts w:ascii="Times New Roman" w:eastAsia="Times New Roman" w:hAnsi="Times New Roman" w:cs="Times New Roman"/>
                <w:sz w:val="24"/>
                <w:szCs w:val="24"/>
                <w:lang w:eastAsia="ru-RU"/>
              </w:rPr>
              <w:br/>
              <w:t>к предыдущему году, %</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х</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-96,4</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r>
      <w:tr w:rsidR="00693BE0" w:rsidRPr="00693BE0" w:rsidTr="0043508B">
        <w:trPr>
          <w:cantSplit/>
        </w:trPr>
        <w:tc>
          <w:tcPr>
            <w:tcW w:w="5000" w:type="pct"/>
            <w:gridSpan w:val="5"/>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b/>
                <w:sz w:val="24"/>
                <w:szCs w:val="24"/>
                <w:lang w:eastAsia="ru-RU"/>
              </w:rPr>
            </w:pPr>
            <w:r w:rsidRPr="00693BE0">
              <w:rPr>
                <w:rFonts w:ascii="Times New Roman" w:eastAsia="Times New Roman" w:hAnsi="Times New Roman" w:cs="Times New Roman"/>
                <w:b/>
                <w:sz w:val="24"/>
                <w:szCs w:val="24"/>
                <w:lang w:eastAsia="ru-RU"/>
              </w:rPr>
              <w:t>0500 Жилищно-коммунальное хозяйство</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 xml:space="preserve">Объем расходов, </w:t>
            </w:r>
          </w:p>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тыс. рублей</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2376,4</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500,0</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Доля в общем объеме расходов, %</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20,2</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17,1</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 xml:space="preserve">Прирост (снижение) </w:t>
            </w:r>
            <w:r w:rsidRPr="00693BE0">
              <w:rPr>
                <w:rFonts w:ascii="Times New Roman" w:eastAsia="Times New Roman" w:hAnsi="Times New Roman" w:cs="Times New Roman"/>
                <w:sz w:val="24"/>
                <w:szCs w:val="24"/>
                <w:lang w:eastAsia="ru-RU"/>
              </w:rPr>
              <w:br/>
              <w:t xml:space="preserve">к предыдущему году, </w:t>
            </w:r>
          </w:p>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тыс. рублей</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х</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-1876,4</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 xml:space="preserve">Темп прироста (снижения) </w:t>
            </w:r>
            <w:r w:rsidRPr="00693BE0">
              <w:rPr>
                <w:rFonts w:ascii="Times New Roman" w:eastAsia="Times New Roman" w:hAnsi="Times New Roman" w:cs="Times New Roman"/>
                <w:sz w:val="24"/>
                <w:szCs w:val="24"/>
                <w:lang w:eastAsia="ru-RU"/>
              </w:rPr>
              <w:br/>
              <w:t>к предыдущему году, %</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х</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-78,9</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p>
        </w:tc>
      </w:tr>
      <w:tr w:rsidR="00693BE0" w:rsidRPr="00693BE0" w:rsidTr="0043508B">
        <w:trPr>
          <w:cantSplit/>
        </w:trPr>
        <w:tc>
          <w:tcPr>
            <w:tcW w:w="5000" w:type="pct"/>
            <w:gridSpan w:val="5"/>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b/>
                <w:sz w:val="24"/>
                <w:szCs w:val="24"/>
                <w:lang w:eastAsia="ru-RU"/>
              </w:rPr>
            </w:pPr>
            <w:r w:rsidRPr="00693BE0">
              <w:rPr>
                <w:rFonts w:ascii="Times New Roman" w:eastAsia="Times New Roman" w:hAnsi="Times New Roman" w:cs="Times New Roman"/>
                <w:b/>
                <w:sz w:val="24"/>
                <w:szCs w:val="24"/>
                <w:lang w:eastAsia="ru-RU"/>
              </w:rPr>
              <w:t>0600 Охрана окружающей среды</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 xml:space="preserve">Объем расходов, </w:t>
            </w:r>
          </w:p>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тыс. рублей</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236,3</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Доля в общем объеме расходов, %</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2,0</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 xml:space="preserve">Прирост (снижение) </w:t>
            </w:r>
            <w:r w:rsidRPr="00693BE0">
              <w:rPr>
                <w:rFonts w:ascii="Times New Roman" w:eastAsia="Times New Roman" w:hAnsi="Times New Roman" w:cs="Times New Roman"/>
                <w:sz w:val="24"/>
                <w:szCs w:val="24"/>
                <w:lang w:eastAsia="ru-RU"/>
              </w:rPr>
              <w:br/>
              <w:t xml:space="preserve">к предыдущему году, </w:t>
            </w:r>
          </w:p>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тыс. рублей</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х</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 xml:space="preserve">Темп прироста (снижения) </w:t>
            </w:r>
            <w:r w:rsidRPr="00693BE0">
              <w:rPr>
                <w:rFonts w:ascii="Times New Roman" w:eastAsia="Times New Roman" w:hAnsi="Times New Roman" w:cs="Times New Roman"/>
                <w:sz w:val="24"/>
                <w:szCs w:val="24"/>
                <w:lang w:eastAsia="ru-RU"/>
              </w:rPr>
              <w:br/>
              <w:t>к предыдущему году, %</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х</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p>
        </w:tc>
      </w:tr>
      <w:tr w:rsidR="00693BE0" w:rsidRPr="00693BE0" w:rsidTr="0043508B">
        <w:trPr>
          <w:cantSplit/>
        </w:trPr>
        <w:tc>
          <w:tcPr>
            <w:tcW w:w="5000" w:type="pct"/>
            <w:gridSpan w:val="5"/>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0" w:line="240" w:lineRule="auto"/>
              <w:jc w:val="center"/>
              <w:rPr>
                <w:rFonts w:ascii="Times New Roman" w:eastAsia="Times New Roman" w:hAnsi="Times New Roman" w:cs="Times New Roman"/>
                <w:b/>
                <w:color w:val="000000"/>
                <w:sz w:val="24"/>
                <w:szCs w:val="24"/>
                <w:lang w:eastAsia="ru-RU"/>
              </w:rPr>
            </w:pPr>
            <w:r w:rsidRPr="00693BE0">
              <w:rPr>
                <w:rFonts w:ascii="Times New Roman" w:eastAsia="Times New Roman" w:hAnsi="Times New Roman" w:cs="Times New Roman"/>
                <w:b/>
                <w:color w:val="000000"/>
                <w:sz w:val="24"/>
                <w:szCs w:val="24"/>
                <w:lang w:eastAsia="ru-RU"/>
              </w:rPr>
              <w:t>1403 Прочие межбюджетные трансферты общего характера</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 xml:space="preserve">Объем расходов, </w:t>
            </w:r>
          </w:p>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тыс. рублей</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1,3</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Доля в общем объеме расходов, %</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0,01</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 xml:space="preserve">Прирост (снижение) </w:t>
            </w:r>
            <w:r w:rsidRPr="00693BE0">
              <w:rPr>
                <w:rFonts w:ascii="Times New Roman" w:eastAsia="Times New Roman" w:hAnsi="Times New Roman" w:cs="Times New Roman"/>
                <w:sz w:val="24"/>
                <w:szCs w:val="24"/>
                <w:lang w:eastAsia="ru-RU"/>
              </w:rPr>
              <w:br/>
              <w:t xml:space="preserve">к предыдущему году, </w:t>
            </w:r>
          </w:p>
          <w:p w:rsidR="00693BE0" w:rsidRPr="00693BE0" w:rsidRDefault="00693BE0" w:rsidP="00693BE0">
            <w:pPr>
              <w:spacing w:after="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тыс. рублей</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х</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 xml:space="preserve">Темп прироста (снижения) </w:t>
            </w:r>
            <w:r w:rsidRPr="00693BE0">
              <w:rPr>
                <w:rFonts w:ascii="Times New Roman" w:eastAsia="Times New Roman" w:hAnsi="Times New Roman" w:cs="Times New Roman"/>
                <w:sz w:val="24"/>
                <w:szCs w:val="24"/>
                <w:lang w:eastAsia="ru-RU"/>
              </w:rPr>
              <w:br/>
              <w:t>к предыдущему году, %</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х</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p>
        </w:tc>
      </w:tr>
      <w:tr w:rsidR="00693BE0" w:rsidRPr="00693BE0" w:rsidTr="0043508B">
        <w:trPr>
          <w:cantSplit/>
        </w:trPr>
        <w:tc>
          <w:tcPr>
            <w:tcW w:w="1512"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lastRenderedPageBreak/>
              <w:t>Условно-утвержденные расходы</w:t>
            </w:r>
          </w:p>
        </w:tc>
        <w:tc>
          <w:tcPr>
            <w:tcW w:w="89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c>
          <w:tcPr>
            <w:tcW w:w="82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0</w:t>
            </w:r>
          </w:p>
        </w:tc>
        <w:tc>
          <w:tcPr>
            <w:tcW w:w="893"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51,9</w:t>
            </w:r>
          </w:p>
        </w:tc>
        <w:tc>
          <w:tcPr>
            <w:tcW w:w="87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693BE0" w:rsidRPr="00693BE0" w:rsidRDefault="00693BE0" w:rsidP="00693BE0">
            <w:pPr>
              <w:spacing w:after="60" w:line="240" w:lineRule="auto"/>
              <w:jc w:val="center"/>
              <w:rPr>
                <w:rFonts w:ascii="Times New Roman" w:eastAsia="Times New Roman" w:hAnsi="Times New Roman" w:cs="Times New Roman"/>
                <w:sz w:val="24"/>
                <w:szCs w:val="24"/>
                <w:lang w:eastAsia="ru-RU"/>
              </w:rPr>
            </w:pPr>
            <w:r w:rsidRPr="00693BE0">
              <w:rPr>
                <w:rFonts w:ascii="Times New Roman" w:eastAsia="Times New Roman" w:hAnsi="Times New Roman" w:cs="Times New Roman"/>
                <w:sz w:val="24"/>
                <w:szCs w:val="24"/>
                <w:lang w:eastAsia="ru-RU"/>
              </w:rPr>
              <w:t>103,7</w:t>
            </w:r>
          </w:p>
        </w:tc>
      </w:tr>
    </w:tbl>
    <w:p w:rsidR="00693BE0" w:rsidRPr="00693BE0" w:rsidRDefault="00693BE0" w:rsidP="00693BE0">
      <w:pPr>
        <w:spacing w:after="0" w:line="240" w:lineRule="auto"/>
        <w:ind w:firstLine="720"/>
        <w:jc w:val="both"/>
        <w:rPr>
          <w:rFonts w:ascii="Times New Roman" w:eastAsia="Times New Roman" w:hAnsi="Times New Roman" w:cs="Times New Roman"/>
          <w:bCs/>
          <w:sz w:val="28"/>
          <w:szCs w:val="28"/>
          <w:lang w:eastAsia="ru-RU"/>
        </w:rPr>
      </w:pPr>
      <w:r w:rsidRPr="00693BE0">
        <w:rPr>
          <w:rFonts w:ascii="Times New Roman" w:eastAsia="Times New Roman" w:hAnsi="Times New Roman" w:cs="Times New Roman"/>
          <w:bCs/>
          <w:sz w:val="28"/>
          <w:szCs w:val="28"/>
          <w:lang w:eastAsia="ru-RU"/>
        </w:rPr>
        <w:t>Формирование объема и структуры расходов бюджета осуществлено исходя из базовых объемов бюджетных ассигнований на 2021-2023 годы, с учетом оценки доходов бюджета сельского поселения, поддержки федерального, республиканского бюджета и бюджета муниципального района.</w:t>
      </w:r>
    </w:p>
    <w:p w:rsidR="00693BE0" w:rsidRPr="00693BE0" w:rsidRDefault="00693BE0" w:rsidP="00693BE0">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93BE0">
        <w:rPr>
          <w:rFonts w:ascii="Times New Roman" w:eastAsia="Times New Roman" w:hAnsi="Times New Roman" w:cs="Times New Roman"/>
          <w:sz w:val="28"/>
          <w:szCs w:val="28"/>
          <w:lang w:eastAsia="ru-RU"/>
        </w:rPr>
        <w:t xml:space="preserve">Раздел «Общегосударственные вопросы» включает расходы бюджета сельского поселения  на обеспечение деятельности муниципальных  органов власти, а также реализацию муниципальных функций, связанных </w:t>
      </w:r>
      <w:r w:rsidRPr="00693BE0">
        <w:rPr>
          <w:rFonts w:ascii="Times New Roman" w:eastAsia="Times New Roman" w:hAnsi="Times New Roman" w:cs="Times New Roman"/>
          <w:sz w:val="28"/>
          <w:szCs w:val="28"/>
          <w:lang w:eastAsia="ru-RU"/>
        </w:rPr>
        <w:br/>
        <w:t>с общегосударственным управлением.</w:t>
      </w:r>
    </w:p>
    <w:p w:rsidR="00693BE0" w:rsidRPr="00693BE0" w:rsidRDefault="00693BE0" w:rsidP="00693BE0">
      <w:pPr>
        <w:spacing w:after="0" w:line="240" w:lineRule="auto"/>
        <w:ind w:right="-6" w:firstLine="709"/>
        <w:jc w:val="both"/>
        <w:rPr>
          <w:rFonts w:ascii="Times New Roman" w:eastAsia="Times New Roman" w:hAnsi="Times New Roman" w:cs="Times New Roman"/>
          <w:sz w:val="28"/>
          <w:szCs w:val="20"/>
          <w:lang w:eastAsia="ru-RU"/>
        </w:rPr>
      </w:pPr>
      <w:r w:rsidRPr="00693BE0">
        <w:rPr>
          <w:rFonts w:ascii="Times New Roman" w:eastAsia="Times New Roman" w:hAnsi="Times New Roman" w:cs="Times New Roman"/>
          <w:sz w:val="28"/>
          <w:szCs w:val="28"/>
          <w:lang w:eastAsia="ru-RU"/>
        </w:rPr>
        <w:t xml:space="preserve">В раздел «Национальная оборона» включены </w:t>
      </w:r>
      <w:r w:rsidRPr="00693BE0">
        <w:rPr>
          <w:rFonts w:ascii="Times New Roman" w:eastAsia="Times New Roman" w:hAnsi="Times New Roman" w:cs="Times New Roman"/>
          <w:sz w:val="28"/>
          <w:szCs w:val="20"/>
          <w:lang w:eastAsia="ru-RU"/>
        </w:rPr>
        <w:t xml:space="preserve">расходы, направленные </w:t>
      </w:r>
      <w:r w:rsidRPr="00693BE0">
        <w:rPr>
          <w:rFonts w:ascii="Times New Roman" w:eastAsia="Times New Roman" w:hAnsi="Times New Roman" w:cs="Times New Roman"/>
          <w:sz w:val="28"/>
          <w:szCs w:val="20"/>
          <w:lang w:eastAsia="ru-RU"/>
        </w:rPr>
        <w:br/>
      </w:r>
      <w:r w:rsidRPr="00693BE0">
        <w:rPr>
          <w:rFonts w:ascii="Times New Roman" w:eastAsia="Times New Roman" w:hAnsi="Times New Roman" w:cs="Times New Roman"/>
          <w:sz w:val="28"/>
          <w:szCs w:val="28"/>
          <w:lang w:eastAsia="ru-RU"/>
        </w:rPr>
        <w:t>на финансовое обеспечение переданных органам местного самоуправления</w:t>
      </w:r>
      <w:r w:rsidRPr="00693BE0">
        <w:rPr>
          <w:rFonts w:ascii="Times New Roman" w:eastAsia="Times New Roman" w:hAnsi="Times New Roman" w:cs="Times New Roman"/>
          <w:sz w:val="28"/>
          <w:szCs w:val="20"/>
          <w:lang w:eastAsia="ru-RU"/>
        </w:rPr>
        <w:t xml:space="preserve"> Республики Башкортостан федеральных полномочий по первичному воинскому учету на территориях, где отсутствуют военные комиссариаты. Рост расходов по этому разделу обусловлен увеличением объемов бюджетных ассигнований, предусмотренных на осуществление первичного воинского учёта на территориях, где отсутствуют военные комиссариаты за счет субвенции из федерального бюджета.</w:t>
      </w:r>
    </w:p>
    <w:p w:rsidR="00693BE0" w:rsidRPr="00693BE0" w:rsidRDefault="00693BE0" w:rsidP="00693BE0">
      <w:pPr>
        <w:tabs>
          <w:tab w:val="left" w:pos="1134"/>
        </w:tabs>
        <w:spacing w:after="0" w:line="240" w:lineRule="auto"/>
        <w:ind w:firstLine="709"/>
        <w:jc w:val="both"/>
        <w:rPr>
          <w:rFonts w:ascii="Times New Roman" w:eastAsia="Times New Roman" w:hAnsi="Times New Roman" w:cs="Times New Roman"/>
          <w:i/>
          <w:sz w:val="28"/>
          <w:szCs w:val="28"/>
          <w:lang w:eastAsia="ru-RU"/>
        </w:rPr>
      </w:pPr>
      <w:r w:rsidRPr="00693BE0">
        <w:rPr>
          <w:rFonts w:ascii="Times New Roman" w:eastAsia="Times New Roman" w:hAnsi="Times New Roman" w:cs="Times New Roman"/>
          <w:sz w:val="28"/>
          <w:szCs w:val="28"/>
          <w:lang w:eastAsia="ru-RU"/>
        </w:rPr>
        <w:t>Раздел «Национальная безопасность и правоохранительная деятельность»</w:t>
      </w:r>
      <w:r w:rsidRPr="00693BE0">
        <w:rPr>
          <w:rFonts w:ascii="Times New Roman" w:eastAsia="Times New Roman" w:hAnsi="Times New Roman" w:cs="Times New Roman"/>
          <w:b/>
          <w:sz w:val="28"/>
          <w:szCs w:val="28"/>
          <w:lang w:eastAsia="ru-RU"/>
        </w:rPr>
        <w:t xml:space="preserve"> </w:t>
      </w:r>
      <w:r w:rsidRPr="00693BE0">
        <w:rPr>
          <w:rFonts w:ascii="Times New Roman" w:eastAsia="Times New Roman" w:hAnsi="Times New Roman" w:cs="Times New Roman"/>
          <w:sz w:val="28"/>
          <w:szCs w:val="28"/>
          <w:lang w:eastAsia="ru-RU"/>
        </w:rPr>
        <w:t>включает расходы бюджета сельского поселения на  защиту населения и территории от чрезвычайных ситуаций природного и техногенного характера, гражданскую оборону.</w:t>
      </w:r>
    </w:p>
    <w:p w:rsidR="00693BE0" w:rsidRPr="00693BE0" w:rsidRDefault="00693BE0" w:rsidP="00693BE0">
      <w:pPr>
        <w:spacing w:after="0" w:line="240" w:lineRule="auto"/>
        <w:ind w:firstLine="720"/>
        <w:jc w:val="both"/>
        <w:rPr>
          <w:rFonts w:ascii="Times New Roman" w:eastAsia="Calibri" w:hAnsi="Times New Roman" w:cs="Times New Roman"/>
          <w:sz w:val="28"/>
          <w:szCs w:val="28"/>
        </w:rPr>
      </w:pPr>
      <w:r w:rsidRPr="00693BE0">
        <w:rPr>
          <w:rFonts w:ascii="Times New Roman" w:eastAsia="Times New Roman" w:hAnsi="Times New Roman" w:cs="Times New Roman"/>
          <w:sz w:val="28"/>
          <w:szCs w:val="28"/>
          <w:lang w:eastAsia="ru-RU"/>
        </w:rPr>
        <w:t>Раздел «Национальная экономика»</w:t>
      </w:r>
      <w:r w:rsidRPr="00693BE0">
        <w:rPr>
          <w:rFonts w:ascii="Times New Roman" w:eastAsia="Times New Roman" w:hAnsi="Times New Roman" w:cs="Times New Roman"/>
          <w:b/>
          <w:sz w:val="28"/>
          <w:szCs w:val="28"/>
          <w:lang w:eastAsia="ru-RU"/>
        </w:rPr>
        <w:t xml:space="preserve"> </w:t>
      </w:r>
      <w:r w:rsidRPr="00693BE0">
        <w:rPr>
          <w:rFonts w:ascii="Times New Roman" w:eastAsia="Times New Roman" w:hAnsi="Times New Roman" w:cs="Times New Roman"/>
          <w:sz w:val="28"/>
          <w:szCs w:val="28"/>
          <w:lang w:eastAsia="ru-RU"/>
        </w:rPr>
        <w:t xml:space="preserve">включает расходы бюджета сельского поселения  на </w:t>
      </w:r>
      <w:r w:rsidRPr="00693BE0">
        <w:rPr>
          <w:rFonts w:ascii="Times New Roman" w:eastAsia="Calibri" w:hAnsi="Times New Roman" w:cs="Times New Roman"/>
          <w:snapToGrid w:val="0"/>
          <w:sz w:val="28"/>
          <w:szCs w:val="28"/>
        </w:rPr>
        <w:t xml:space="preserve">реализацию полномочий в области  </w:t>
      </w:r>
      <w:r w:rsidRPr="00693BE0">
        <w:rPr>
          <w:rFonts w:ascii="Times New Roman" w:eastAsia="Calibri" w:hAnsi="Times New Roman" w:cs="Times New Roman"/>
          <w:sz w:val="28"/>
          <w:szCs w:val="28"/>
        </w:rPr>
        <w:t>дорожного хозяйства,  землеустройства и других направлений.</w:t>
      </w:r>
    </w:p>
    <w:p w:rsidR="00693BE0" w:rsidRPr="00693BE0" w:rsidRDefault="00693BE0" w:rsidP="00693BE0">
      <w:pPr>
        <w:spacing w:after="0" w:line="240" w:lineRule="auto"/>
        <w:ind w:firstLine="709"/>
        <w:jc w:val="both"/>
        <w:rPr>
          <w:rFonts w:ascii="Times New Roman" w:eastAsia="Times New Roman" w:hAnsi="Times New Roman" w:cs="Times New Roman"/>
          <w:sz w:val="28"/>
          <w:szCs w:val="28"/>
          <w:lang w:eastAsia="ru-RU"/>
        </w:rPr>
      </w:pPr>
      <w:r w:rsidRPr="00693BE0">
        <w:rPr>
          <w:rFonts w:ascii="Times New Roman" w:eastAsia="Times New Roman" w:hAnsi="Times New Roman" w:cs="Times New Roman"/>
          <w:sz w:val="28"/>
          <w:szCs w:val="28"/>
          <w:lang w:eastAsia="ru-RU"/>
        </w:rPr>
        <w:t>Раздел «Жилищно-коммунальное хозяйство» включает расходы бюджета  на создание благоприятных и комфортных условий проживания граждан, в том числе благоустройство территорий сельского поселения. Изменение расходов по разделу  обусловлено изменениями объемов бюджетных ассигнований за счет субсидий из республиканского бюджета для финансирования  мероприятий по благоустройству территорий населенных пунктов, коммунальному хозяйству, обеспечение мер пожарной безопасности, осуществлению дорожной деятельности  и охране окружающей среды.</w:t>
      </w:r>
    </w:p>
    <w:p w:rsidR="00693BE0" w:rsidRPr="00693BE0" w:rsidRDefault="00693BE0" w:rsidP="00693BE0">
      <w:pPr>
        <w:spacing w:after="0" w:line="240" w:lineRule="auto"/>
        <w:ind w:firstLine="709"/>
        <w:jc w:val="both"/>
        <w:rPr>
          <w:rFonts w:ascii="Times New Roman" w:eastAsia="Times New Roman" w:hAnsi="Times New Roman" w:cs="Times New Roman"/>
          <w:sz w:val="28"/>
          <w:szCs w:val="28"/>
          <w:lang w:eastAsia="ru-RU"/>
        </w:rPr>
      </w:pPr>
      <w:r w:rsidRPr="00693BE0">
        <w:rPr>
          <w:rFonts w:ascii="Times New Roman" w:eastAsia="Times New Roman" w:hAnsi="Times New Roman" w:cs="Times New Roman"/>
          <w:sz w:val="28"/>
          <w:szCs w:val="28"/>
          <w:lang w:eastAsia="ru-RU"/>
        </w:rPr>
        <w:t>Раздел «Охрана окружающей среды» включает расходы бюджета сельского поселения по финансированию расходов по приобретение контейнеров ТКО и обустройству площадок сбора ТКО. Изменение расходов по разделу  обусловлено изменениями объемов бюджетных ассигнований за счет субсидий из республиканского бюджета для финансирования  мероприятий по благоустройству территорий населенных пунктов, коммунальному хозяйству, обеспечение мер пожарной безопасности, осуществлению дорожной деятельности  и охране окружающей среды.</w:t>
      </w:r>
    </w:p>
    <w:p w:rsidR="00693BE0" w:rsidRPr="00693BE0" w:rsidRDefault="00693BE0" w:rsidP="00693BE0">
      <w:pPr>
        <w:spacing w:after="0" w:line="240" w:lineRule="auto"/>
        <w:ind w:firstLine="709"/>
        <w:jc w:val="both"/>
        <w:rPr>
          <w:rFonts w:ascii="Times New Roman" w:eastAsia="Times New Roman" w:hAnsi="Times New Roman" w:cs="Times New Roman"/>
          <w:color w:val="000000"/>
          <w:sz w:val="28"/>
          <w:szCs w:val="28"/>
          <w:lang w:eastAsia="ru-RU"/>
        </w:rPr>
      </w:pPr>
      <w:r w:rsidRPr="00693BE0">
        <w:rPr>
          <w:rFonts w:ascii="Times New Roman" w:eastAsia="Times New Roman" w:hAnsi="Times New Roman" w:cs="Times New Roman"/>
          <w:sz w:val="28"/>
          <w:szCs w:val="28"/>
          <w:lang w:eastAsia="ru-RU"/>
        </w:rPr>
        <w:lastRenderedPageBreak/>
        <w:t xml:space="preserve">Раздел «Межбюджетные трансферты общего характера бюджетам бюджетной системы Российской Федерации» включает расходы бюджета  на предоставление межбюджетных трансфертов бюджету муниципального района на </w:t>
      </w:r>
      <w:r w:rsidRPr="00693BE0">
        <w:rPr>
          <w:rFonts w:ascii="Times New Roman" w:eastAsia="Times New Roman" w:hAnsi="Times New Roman" w:cs="Times New Roman"/>
          <w:color w:val="000000"/>
          <w:sz w:val="28"/>
          <w:szCs w:val="28"/>
          <w:lang w:eastAsia="ru-RU"/>
        </w:rPr>
        <w:t>покрытие расходных обязательств по переданным полномочиям.</w:t>
      </w:r>
    </w:p>
    <w:p w:rsidR="000E547D" w:rsidRDefault="000E547D">
      <w:bookmarkStart w:id="0" w:name="_GoBack"/>
      <w:bookmarkEnd w:id="0"/>
    </w:p>
    <w:sectPr w:rsidR="000E547D" w:rsidSect="005865AC">
      <w:headerReference w:type="even" r:id="rId5"/>
      <w:headerReference w:type="default" r:id="rId6"/>
      <w:pgSz w:w="11906" w:h="16838"/>
      <w:pgMar w:top="1134" w:right="851"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F8" w:rsidRDefault="00693BE0" w:rsidP="006768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D4FF8" w:rsidRDefault="00693B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F8" w:rsidRPr="0094245F" w:rsidRDefault="00693BE0">
    <w:pPr>
      <w:pStyle w:val="a3"/>
      <w:jc w:val="center"/>
      <w:rPr>
        <w:sz w:val="28"/>
        <w:szCs w:val="28"/>
      </w:rPr>
    </w:pPr>
    <w:r w:rsidRPr="0094245F">
      <w:rPr>
        <w:sz w:val="28"/>
        <w:szCs w:val="28"/>
      </w:rPr>
      <w:fldChar w:fldCharType="begin"/>
    </w:r>
    <w:r w:rsidRPr="0094245F">
      <w:rPr>
        <w:sz w:val="28"/>
        <w:szCs w:val="28"/>
      </w:rPr>
      <w:instrText>PAGE   \* MERGEFORMAT</w:instrText>
    </w:r>
    <w:r w:rsidRPr="0094245F">
      <w:rPr>
        <w:sz w:val="28"/>
        <w:szCs w:val="28"/>
      </w:rPr>
      <w:fldChar w:fldCharType="separate"/>
    </w:r>
    <w:r>
      <w:rPr>
        <w:noProof/>
        <w:sz w:val="28"/>
        <w:szCs w:val="28"/>
      </w:rPr>
      <w:t>10</w:t>
    </w:r>
    <w:r w:rsidRPr="0094245F">
      <w:rPr>
        <w:sz w:val="28"/>
        <w:szCs w:val="28"/>
      </w:rPr>
      <w:fldChar w:fldCharType="end"/>
    </w:r>
  </w:p>
  <w:p w:rsidR="008D4FF8" w:rsidRPr="0094245F" w:rsidRDefault="00693BE0">
    <w:pPr>
      <w:pStyle w:val="a3"/>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8C"/>
    <w:rsid w:val="000E547D"/>
    <w:rsid w:val="00693BE0"/>
    <w:rsid w:val="00FB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3B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93BE0"/>
    <w:rPr>
      <w:rFonts w:ascii="Times New Roman" w:eastAsia="Times New Roman" w:hAnsi="Times New Roman" w:cs="Times New Roman"/>
      <w:sz w:val="24"/>
      <w:szCs w:val="24"/>
      <w:lang w:eastAsia="ru-RU"/>
    </w:rPr>
  </w:style>
  <w:style w:type="character" w:styleId="a5">
    <w:name w:val="page number"/>
    <w:basedOn w:val="a0"/>
    <w:rsid w:val="00693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3B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93BE0"/>
    <w:rPr>
      <w:rFonts w:ascii="Times New Roman" w:eastAsia="Times New Roman" w:hAnsi="Times New Roman" w:cs="Times New Roman"/>
      <w:sz w:val="24"/>
      <w:szCs w:val="24"/>
      <w:lang w:eastAsia="ru-RU"/>
    </w:rPr>
  </w:style>
  <w:style w:type="character" w:styleId="a5">
    <w:name w:val="page number"/>
    <w:basedOn w:val="a0"/>
    <w:rsid w:val="00693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2487</Words>
  <Characters>14180</Characters>
  <Application>Microsoft Office Word</Application>
  <DocSecurity>0</DocSecurity>
  <Lines>118</Lines>
  <Paragraphs>33</Paragraphs>
  <ScaleCrop>false</ScaleCrop>
  <Company/>
  <LinksUpToDate>false</LinksUpToDate>
  <CharactersWithSpaces>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2020-12-09T07:51:00Z</dcterms:created>
  <dcterms:modified xsi:type="dcterms:W3CDTF">2020-12-09T07:51:00Z</dcterms:modified>
</cp:coreProperties>
</file>