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DB67BE" w:rsidRPr="00DB67BE" w:rsidTr="009E5B1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  РЕСПУБЛИКА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Һ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Ы</w:t>
            </w:r>
            <w:proofErr w:type="gramEnd"/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РАЙОНЫ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МУНИЦИПАЛЬ РАЙОНЫНЫ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Ң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 АУЫЛ СОВЕТЫ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АУЫЛ БИЛ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ӘҺ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Е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A1F0C50" wp14:editId="54281E73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971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СЕЛЬСКОГО ПОСЕЛЕНИЯ 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МИЯКИБАШЕВСКИЙ СЕЛЬСОВЕТ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МУНИЦИПАЛЬНОГО РАЙОНА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МИЯКИНСКИЙ РАЙОН 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РЕСПУБЛИКИ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</w:t>
            </w:r>
          </w:p>
        </w:tc>
      </w:tr>
    </w:tbl>
    <w:p w:rsidR="000E7F64" w:rsidRDefault="000E7F64" w:rsidP="000E7F64">
      <w:pPr>
        <w:spacing w:after="0" w:line="240" w:lineRule="auto"/>
        <w:rPr>
          <w:rFonts w:ascii="Times New Roman" w:hAnsi="Times New Roman"/>
          <w:b/>
          <w:sz w:val="28"/>
          <w:szCs w:val="28"/>
          <w:lang w:val="ba-RU"/>
        </w:rPr>
      </w:pPr>
    </w:p>
    <w:p w:rsidR="000E7F64" w:rsidRPr="006C03A2" w:rsidRDefault="000E7F64" w:rsidP="000E7F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6C03A2">
        <w:rPr>
          <w:rFonts w:ascii="Times New Roman" w:hAnsi="Times New Roman"/>
          <w:b/>
          <w:sz w:val="28"/>
          <w:szCs w:val="28"/>
        </w:rPr>
        <w:t>АРАР</w:t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2278A5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>РЕШЕНИЕ</w:t>
      </w:r>
    </w:p>
    <w:p w:rsidR="00C2263F" w:rsidRDefault="00C2263F" w:rsidP="00C2263F">
      <w:pPr>
        <w:spacing w:after="0" w:line="240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263F" w:rsidRPr="00C2263F" w:rsidRDefault="00C2263F" w:rsidP="00C2263F">
      <w:pPr>
        <w:spacing w:after="0" w:line="240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2263F">
        <w:rPr>
          <w:rFonts w:ascii="Times New Roman" w:hAnsi="Times New Roman"/>
          <w:b/>
          <w:sz w:val="28"/>
          <w:szCs w:val="28"/>
          <w:lang w:eastAsia="en-US"/>
        </w:rPr>
        <w:t>Об утверждении Порядка организации и осуществления приема граждан</w:t>
      </w:r>
    </w:p>
    <w:p w:rsidR="00C2263F" w:rsidRPr="00C2263F" w:rsidRDefault="00C2263F" w:rsidP="00C2263F">
      <w:pPr>
        <w:spacing w:after="0" w:line="240" w:lineRule="exact"/>
        <w:ind w:left="-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b/>
          <w:sz w:val="28"/>
          <w:szCs w:val="28"/>
          <w:lang w:eastAsia="en-US"/>
        </w:rPr>
        <w:t>депутатами Совета сельского поселения _</w:t>
      </w: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Миякибашевский_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>сельсовет</w:t>
      </w:r>
      <w:proofErr w:type="spellEnd"/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Миякинский район Республики Башкортостан</w:t>
      </w:r>
    </w:p>
    <w:p w:rsidR="00C2263F" w:rsidRPr="00C2263F" w:rsidRDefault="00C2263F" w:rsidP="00C2263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263F" w:rsidRPr="00C2263F" w:rsidRDefault="00C2263F" w:rsidP="00C2263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В целях обеспечения реализации статьи 12.1. 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Совет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gramStart"/>
      <w:r w:rsidRPr="00C2263F"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>ш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>и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>л</w:t>
      </w:r>
      <w:r w:rsidRPr="00C2263F">
        <w:rPr>
          <w:rFonts w:ascii="Times New Roman" w:hAnsi="Times New Roman"/>
          <w:sz w:val="28"/>
          <w:szCs w:val="28"/>
          <w:lang w:eastAsia="en-US"/>
        </w:rPr>
        <w:t>:</w:t>
      </w:r>
    </w:p>
    <w:p w:rsidR="00C2263F" w:rsidRPr="00C2263F" w:rsidRDefault="00C2263F" w:rsidP="00C2263F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Утвердить Порядок организации и осуществления приема граждан депутатами Совета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Миякибашевский </w:t>
      </w:r>
      <w:r w:rsidRPr="00C2263F">
        <w:rPr>
          <w:rFonts w:ascii="Times New Roman" w:hAnsi="Times New Roman"/>
          <w:sz w:val="28"/>
          <w:szCs w:val="28"/>
          <w:lang w:eastAsia="en-US"/>
        </w:rPr>
        <w:t>сельсовет муниципального района Миякинский район Республики Башкортостан (приложение).</w:t>
      </w:r>
    </w:p>
    <w:p w:rsidR="00C2263F" w:rsidRPr="00C2263F" w:rsidRDefault="00C2263F" w:rsidP="00C2263F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 Настоящее решение вступает в силу со дня его официального опубликования (обнародования).</w:t>
      </w:r>
    </w:p>
    <w:p w:rsidR="00C2263F" w:rsidRDefault="00C2263F" w:rsidP="00C2263F">
      <w:pPr>
        <w:numPr>
          <w:ilvl w:val="0"/>
          <w:numId w:val="2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настоящего решения возложить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2263F" w:rsidRDefault="00C2263F" w:rsidP="00C2263F">
      <w:pPr>
        <w:tabs>
          <w:tab w:val="left" w:pos="142"/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63F" w:rsidRDefault="00C2263F" w:rsidP="00C2263F">
      <w:pPr>
        <w:tabs>
          <w:tab w:val="left" w:pos="142"/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63F" w:rsidRDefault="00C2263F" w:rsidP="00C2263F">
      <w:pPr>
        <w:tabs>
          <w:tab w:val="left" w:pos="142"/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63F" w:rsidRDefault="00C2263F" w:rsidP="00C2263F">
      <w:pPr>
        <w:tabs>
          <w:tab w:val="left" w:pos="142"/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63F" w:rsidRDefault="00C2263F" w:rsidP="00C2263F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Р.А. Аминев</w:t>
      </w:r>
    </w:p>
    <w:p w:rsidR="00C2263F" w:rsidRDefault="00C2263F" w:rsidP="00C2263F">
      <w:pPr>
        <w:tabs>
          <w:tab w:val="left" w:pos="142"/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63F" w:rsidRDefault="00C2263F" w:rsidP="00C2263F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с. Анясево</w:t>
      </w:r>
    </w:p>
    <w:p w:rsidR="00C2263F" w:rsidRDefault="00C2263F" w:rsidP="00C2263F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11.11.2016</w:t>
      </w:r>
    </w:p>
    <w:p w:rsidR="00C2263F" w:rsidRPr="00C2263F" w:rsidRDefault="00C2263F" w:rsidP="00C2263F">
      <w:pPr>
        <w:tabs>
          <w:tab w:val="left" w:pos="142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№82</w:t>
      </w:r>
    </w:p>
    <w:p w:rsidR="00C2263F" w:rsidRPr="00C2263F" w:rsidRDefault="00C2263F" w:rsidP="00C2263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4111"/>
        <w:rPr>
          <w:rFonts w:ascii="Times New Roman" w:hAnsi="Times New Roman"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4111"/>
        <w:rPr>
          <w:rFonts w:ascii="Times New Roman" w:hAnsi="Times New Roman"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4111"/>
        <w:rPr>
          <w:rFonts w:ascii="Times New Roman" w:hAnsi="Times New Roman"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4111"/>
        <w:rPr>
          <w:rFonts w:ascii="Times New Roman" w:hAnsi="Times New Roman"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4111"/>
        <w:rPr>
          <w:rFonts w:ascii="Times New Roman" w:hAnsi="Times New Roman"/>
          <w:sz w:val="28"/>
          <w:szCs w:val="28"/>
          <w:lang w:eastAsia="en-US"/>
        </w:rPr>
      </w:pPr>
    </w:p>
    <w:p w:rsidR="00C2263F" w:rsidRDefault="00C2263F" w:rsidP="00C2263F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141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</w:t>
      </w:r>
      <w:r w:rsidRPr="00C2263F">
        <w:rPr>
          <w:rFonts w:ascii="Times New Roman" w:hAnsi="Times New Roman"/>
          <w:lang w:eastAsia="en-US"/>
        </w:rPr>
        <w:t>ПРИЛОЖЕНИЕ</w:t>
      </w:r>
    </w:p>
    <w:p w:rsidR="00C2263F" w:rsidRPr="00C2263F" w:rsidRDefault="00C2263F" w:rsidP="00C2263F">
      <w:pPr>
        <w:tabs>
          <w:tab w:val="left" w:pos="142"/>
        </w:tabs>
        <w:spacing w:after="0"/>
        <w:ind w:left="5527"/>
        <w:rPr>
          <w:rFonts w:ascii="Times New Roman" w:hAnsi="Times New Roman"/>
          <w:lang w:eastAsia="en-US"/>
        </w:rPr>
      </w:pPr>
      <w:r w:rsidRPr="00C2263F">
        <w:rPr>
          <w:rFonts w:ascii="Times New Roman" w:hAnsi="Times New Roman"/>
          <w:lang w:eastAsia="en-US"/>
        </w:rPr>
        <w:t xml:space="preserve">к решению Совета сельского поселения </w:t>
      </w:r>
      <w:r w:rsidRPr="00C2263F">
        <w:rPr>
          <w:rFonts w:ascii="Times New Roman" w:hAnsi="Times New Roman"/>
          <w:lang w:eastAsia="en-US"/>
        </w:rPr>
        <w:t xml:space="preserve">Миякибашевский </w:t>
      </w:r>
      <w:r w:rsidRPr="00C2263F">
        <w:rPr>
          <w:rFonts w:ascii="Times New Roman" w:hAnsi="Times New Roman"/>
          <w:lang w:eastAsia="en-US"/>
        </w:rPr>
        <w:t xml:space="preserve">сельсовет муниципального района Миякинский район Республики Башкортостан  от </w:t>
      </w:r>
      <w:r w:rsidRPr="00C2263F">
        <w:rPr>
          <w:rFonts w:ascii="Times New Roman" w:hAnsi="Times New Roman"/>
          <w:lang w:eastAsia="en-US"/>
        </w:rPr>
        <w:t xml:space="preserve">11.11.2016 </w:t>
      </w:r>
      <w:r w:rsidRPr="00C2263F">
        <w:rPr>
          <w:rFonts w:ascii="Times New Roman" w:hAnsi="Times New Roman"/>
          <w:lang w:eastAsia="en-US"/>
        </w:rPr>
        <w:t>№</w:t>
      </w:r>
      <w:r w:rsidRPr="00C2263F">
        <w:rPr>
          <w:rFonts w:ascii="Times New Roman" w:hAnsi="Times New Roman"/>
          <w:lang w:eastAsia="en-US"/>
        </w:rPr>
        <w:t>82</w:t>
      </w:r>
    </w:p>
    <w:p w:rsidR="00C2263F" w:rsidRPr="00C2263F" w:rsidRDefault="00C2263F" w:rsidP="00C2263F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Порядок организации и осуществления приема граждан депутатами Совета сельского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Миякибашевский 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>сельсовет муниципального района Миякинский район Республики Башкортостан</w:t>
      </w:r>
    </w:p>
    <w:p w:rsidR="00C2263F" w:rsidRPr="00C2263F" w:rsidRDefault="00C2263F" w:rsidP="00C2263F">
      <w:pPr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2263F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C2263F">
        <w:rPr>
          <w:rFonts w:ascii="Times New Roman" w:hAnsi="Times New Roman"/>
          <w:sz w:val="28"/>
          <w:szCs w:val="28"/>
          <w:lang w:eastAsia="en-US"/>
        </w:rPr>
        <w:t>1.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C2263F">
        <w:rPr>
          <w:rFonts w:ascii="Times New Roman" w:hAnsi="Times New Roman"/>
          <w:sz w:val="28"/>
          <w:szCs w:val="28"/>
          <w:lang w:eastAsia="en-US"/>
        </w:rPr>
        <w:t xml:space="preserve">Прием граждан депутатами Совета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Миякибашевский </w:t>
      </w:r>
      <w:r w:rsidRPr="00C2263F">
        <w:rPr>
          <w:rFonts w:ascii="Times New Roman" w:hAnsi="Times New Roman"/>
          <w:sz w:val="28"/>
          <w:szCs w:val="28"/>
          <w:lang w:eastAsia="en-US"/>
        </w:rPr>
        <w:t xml:space="preserve">сельсовет муниципального района Миякинский район Республики Башкортостан (далее – прием) – форма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деятельности депутата Совета сельского поселения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Миякибашевский </w:t>
      </w:r>
      <w:r w:rsidRPr="00C2263F">
        <w:rPr>
          <w:rFonts w:ascii="Times New Roman" w:hAnsi="Times New Roman"/>
          <w:sz w:val="28"/>
          <w:szCs w:val="28"/>
          <w:lang w:eastAsia="en-US"/>
        </w:rPr>
        <w:t xml:space="preserve">сельсовет муниципального района Миякинский район Республики Башкортостан (далее – депутат).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 xml:space="preserve">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  <w:proofErr w:type="gramEnd"/>
    </w:p>
    <w:p w:rsidR="00C2263F" w:rsidRPr="00C2263F" w:rsidRDefault="00C2263F" w:rsidP="00C2263F">
      <w:p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 xml:space="preserve"> местного самоуправления», Уставом муниципального образования, настоящим Порядком и иными муниципальными правовыми актами.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ab/>
        <w:t>3. Прием может осуществляться в администрации муниципального образования или по основному месту работы депутата.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ab/>
        <w:t xml:space="preserve">3.1. Депутат пользуется правом на обеспечение соответствующих условий для осуществления приема. Для организации приема администрация муниципального образования выделяет депутату помещение с телефоном. 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3.2. Организационно-техническое обеспечение приема осуществляется администрацией муниципального образования. 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4. Депутат обязан вести прием регулярно не реже 1 раза в месяц,</w:t>
      </w:r>
      <w:r w:rsidRPr="00C2263F">
        <w:rPr>
          <w:rFonts w:ascii="Times New Roman" w:hAnsi="Times New Roman"/>
          <w:sz w:val="28"/>
          <w:szCs w:val="28"/>
        </w:rPr>
        <w:t xml:space="preserve"> за исключением перерывов в работе Совета.</w:t>
      </w:r>
      <w:r w:rsidRPr="00C2263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5. Депутат ведет прием лично. 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lastRenderedPageBreak/>
        <w:t>6.</w:t>
      </w:r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bookmarkStart w:id="0" w:name="sub_1302"/>
      <w:r w:rsidRPr="00C2263F">
        <w:rPr>
          <w:rFonts w:ascii="Times New Roman" w:hAnsi="Times New Roman"/>
          <w:sz w:val="28"/>
          <w:szCs w:val="28"/>
          <w:lang w:eastAsia="en-US"/>
        </w:rPr>
        <w:t xml:space="preserve">Депутат ведет прием в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соответствии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 xml:space="preserve"> с настоящим Порядком и Графиком приема депутатами Совета муниципального образования (далее – График приема).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6.1. График приема утверждается решением Совета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Миякибашевский </w:t>
      </w:r>
      <w:r w:rsidRPr="00C2263F">
        <w:rPr>
          <w:rFonts w:ascii="Times New Roman" w:hAnsi="Times New Roman"/>
          <w:sz w:val="28"/>
          <w:szCs w:val="28"/>
          <w:lang w:eastAsia="en-US"/>
        </w:rPr>
        <w:t xml:space="preserve">сельсовет муниципального района Миякинский район Республики Башкортостан </w:t>
      </w:r>
      <w:r w:rsidRPr="00C2263F">
        <w:rPr>
          <w:rFonts w:ascii="Times New Roman" w:hAnsi="Times New Roman"/>
          <w:i/>
          <w:sz w:val="28"/>
          <w:szCs w:val="28"/>
          <w:lang w:eastAsia="en-US"/>
        </w:rPr>
        <w:t>на квартал</w:t>
      </w:r>
      <w:r w:rsidRPr="00C2263F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footnoteReference w:id="1"/>
      </w:r>
      <w:r w:rsidRPr="00C2263F">
        <w:rPr>
          <w:rFonts w:ascii="Times New Roman" w:hAnsi="Times New Roman"/>
          <w:sz w:val="28"/>
          <w:szCs w:val="28"/>
          <w:lang w:eastAsia="en-US"/>
        </w:rPr>
        <w:t>.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6.2. График приема содержит следующие сведения о каждом депутате: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1) фамилию, имя, отчество депутата;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3) место и время проведения приема. 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6.3. Продолжительность времени приема, установленная Графиком приема, не может составлять менее </w:t>
      </w:r>
      <w:r w:rsidRPr="00C2263F">
        <w:rPr>
          <w:rFonts w:ascii="Times New Roman" w:hAnsi="Times New Roman"/>
          <w:i/>
          <w:sz w:val="28"/>
          <w:szCs w:val="28"/>
          <w:lang w:eastAsia="en-US"/>
        </w:rPr>
        <w:t>2 часов</w:t>
      </w:r>
      <w:r w:rsidRPr="00C2263F">
        <w:rPr>
          <w:rFonts w:ascii="Times New Roman" w:hAnsi="Times New Roman"/>
          <w:i/>
          <w:sz w:val="28"/>
          <w:szCs w:val="28"/>
          <w:vertAlign w:val="superscript"/>
          <w:lang w:eastAsia="en-US"/>
        </w:rPr>
        <w:footnoteReference w:id="2"/>
      </w:r>
      <w:r w:rsidRPr="00C2263F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6.4. График приема в течение 7 дней после дня его утверждения публикуется в официальном печатном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средстве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 xml:space="preserve"> массовой информации, а также на сайте муниципального образования в сети «Интернет». </w:t>
      </w:r>
      <w:bookmarkEnd w:id="0"/>
      <w:r w:rsidRPr="00C2263F">
        <w:rPr>
          <w:rFonts w:ascii="Times New Roman" w:hAnsi="Times New Roman"/>
          <w:sz w:val="28"/>
          <w:szCs w:val="28"/>
          <w:lang w:eastAsia="en-US"/>
        </w:rPr>
        <w:t>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C2263F" w:rsidRPr="00C2263F" w:rsidRDefault="00C2263F" w:rsidP="00C2263F">
      <w:pPr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7. Прием участников и инвалидов Великой Отечественной войны и ветеранов труда проводится вне очереди. 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8. При личном приеме: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8.1. Гражданин предъявляет документ, удостоверяющий его личность.</w:t>
      </w:r>
      <w:bookmarkStart w:id="1" w:name="sub_1303"/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8.2. Депутат заполняет карточку личного приема граждан (приложение к настоящему Порядку). 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9. В ходе приема гражданин вправе обратиться к депутату с устным или письменным обращением. 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9.1. В целях организации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контроля за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 xml:space="preserve">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9.2. В случае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lastRenderedPageBreak/>
        <w:t>9.3.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C2263F">
        <w:rPr>
          <w:rFonts w:ascii="Times New Roman" w:hAnsi="Times New Roman"/>
          <w:sz w:val="28"/>
          <w:szCs w:val="28"/>
        </w:rPr>
        <w:t xml:space="preserve"> 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9.4. Письменное обращение, принятое в ходе приема, подлежит регистрации и рассмотрению в порядке, установленном Федеральным законом «О порядке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рассмотрения обращений граждан Российской Федерации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>».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sub_1305"/>
      <w:bookmarkEnd w:id="1"/>
      <w:r w:rsidRPr="00C2263F">
        <w:rPr>
          <w:rFonts w:ascii="Times New Roman" w:hAnsi="Times New Roman"/>
          <w:sz w:val="28"/>
          <w:szCs w:val="28"/>
          <w:lang w:eastAsia="en-US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3" w:name="sub_1306"/>
      <w:bookmarkEnd w:id="2"/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12.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13. Материалы приема хранятся в муниципальном </w:t>
      </w:r>
      <w:proofErr w:type="gramStart"/>
      <w:r w:rsidRPr="00C2263F">
        <w:rPr>
          <w:rFonts w:ascii="Times New Roman" w:hAnsi="Times New Roman"/>
          <w:sz w:val="28"/>
          <w:szCs w:val="28"/>
          <w:lang w:eastAsia="en-US"/>
        </w:rPr>
        <w:t>образовании</w:t>
      </w:r>
      <w:proofErr w:type="gramEnd"/>
      <w:r w:rsidRPr="00C2263F">
        <w:rPr>
          <w:rFonts w:ascii="Times New Roman" w:hAnsi="Times New Roman"/>
          <w:sz w:val="28"/>
          <w:szCs w:val="28"/>
          <w:lang w:eastAsia="en-US"/>
        </w:rPr>
        <w:t xml:space="preserve"> не менее 5 лет.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 xml:space="preserve">14. Депутат ежегодно </w:t>
      </w:r>
      <w:r w:rsidRPr="00C2263F">
        <w:rPr>
          <w:rFonts w:ascii="Times New Roman" w:hAnsi="Times New Roman"/>
          <w:i/>
          <w:sz w:val="28"/>
          <w:szCs w:val="28"/>
          <w:lang w:eastAsia="en-US"/>
        </w:rPr>
        <w:t xml:space="preserve">не позднее первого квартала года, следующего </w:t>
      </w:r>
      <w:proofErr w:type="gramStart"/>
      <w:r w:rsidRPr="00C2263F">
        <w:rPr>
          <w:rFonts w:ascii="Times New Roman" w:hAnsi="Times New Roman"/>
          <w:i/>
          <w:sz w:val="28"/>
          <w:szCs w:val="28"/>
          <w:lang w:eastAsia="en-US"/>
        </w:rPr>
        <w:t>за</w:t>
      </w:r>
      <w:proofErr w:type="gramEnd"/>
      <w:r w:rsidRPr="00C2263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gramStart"/>
      <w:r w:rsidRPr="00C2263F">
        <w:rPr>
          <w:rFonts w:ascii="Times New Roman" w:hAnsi="Times New Roman"/>
          <w:i/>
          <w:sz w:val="28"/>
          <w:szCs w:val="28"/>
          <w:lang w:eastAsia="en-US"/>
        </w:rPr>
        <w:t>отчетным</w:t>
      </w:r>
      <w:proofErr w:type="gramEnd"/>
      <w:r w:rsidRPr="00C2263F">
        <w:rPr>
          <w:rFonts w:ascii="Times New Roman" w:hAnsi="Times New Roman"/>
          <w:sz w:val="28"/>
          <w:szCs w:val="28"/>
          <w:vertAlign w:val="superscript"/>
          <w:lang w:eastAsia="en-US"/>
        </w:rPr>
        <w:footnoteReference w:id="3"/>
      </w:r>
      <w:r w:rsidRPr="00C2263F">
        <w:rPr>
          <w:rFonts w:ascii="Times New Roman" w:hAnsi="Times New Roman"/>
          <w:sz w:val="28"/>
          <w:szCs w:val="28"/>
          <w:lang w:eastAsia="en-US"/>
        </w:rPr>
        <w:t xml:space="preserve">, представляет в Совет муниципального образования отчет о работе с населением. </w:t>
      </w:r>
    </w:p>
    <w:p w:rsidR="00C2263F" w:rsidRPr="00C2263F" w:rsidRDefault="00C2263F" w:rsidP="00C2263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t>14.1.Отчет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C2263F" w:rsidRPr="00C2263F" w:rsidRDefault="00C2263F" w:rsidP="00C2263F">
      <w:pPr>
        <w:tabs>
          <w:tab w:val="left" w:pos="-55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  <w:sectPr w:rsidR="00C2263F" w:rsidRPr="00C2263F" w:rsidSect="00CB116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63F" w:rsidRPr="00C2263F" w:rsidRDefault="00C2263F" w:rsidP="00C2263F">
      <w:pPr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7788"/>
        <w:rPr>
          <w:rFonts w:ascii="Times New Roman" w:hAnsi="Times New Roman"/>
          <w:sz w:val="28"/>
          <w:szCs w:val="28"/>
          <w:lang w:eastAsia="en-US"/>
        </w:rPr>
      </w:pPr>
      <w:r w:rsidRPr="00C2263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C2263F" w:rsidRPr="00C2263F" w:rsidRDefault="00C2263F" w:rsidP="00C2263F">
      <w:pPr>
        <w:tabs>
          <w:tab w:val="left" w:pos="142"/>
        </w:tabs>
        <w:spacing w:after="0"/>
        <w:ind w:left="7788"/>
        <w:rPr>
          <w:rFonts w:ascii="Times New Roman" w:hAnsi="Times New Roman"/>
          <w:sz w:val="24"/>
          <w:szCs w:val="24"/>
          <w:lang w:eastAsia="en-US"/>
        </w:rPr>
      </w:pPr>
      <w:r w:rsidRPr="00C2263F">
        <w:rPr>
          <w:rFonts w:ascii="Times New Roman" w:hAnsi="Times New Roman"/>
          <w:sz w:val="24"/>
          <w:szCs w:val="24"/>
          <w:lang w:eastAsia="en-US"/>
        </w:rPr>
        <w:t xml:space="preserve">к Порядку организации и осуществления приема граждан депутатами </w:t>
      </w:r>
      <w:r w:rsidRPr="00C2263F">
        <w:rPr>
          <w:rFonts w:ascii="Times New Roman" w:hAnsi="Times New Roman"/>
          <w:sz w:val="28"/>
          <w:szCs w:val="28"/>
          <w:lang w:eastAsia="en-US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Миякибашевский </w:t>
      </w:r>
      <w:r w:rsidRPr="00C2263F">
        <w:rPr>
          <w:rFonts w:ascii="Times New Roman" w:hAnsi="Times New Roman"/>
          <w:sz w:val="28"/>
          <w:szCs w:val="28"/>
          <w:lang w:eastAsia="en-US"/>
        </w:rPr>
        <w:t>сельсовет муниципального района Миякинский район Республики Башкортостан</w:t>
      </w:r>
    </w:p>
    <w:p w:rsidR="00C2263F" w:rsidRPr="00C2263F" w:rsidRDefault="00C2263F" w:rsidP="00C2263F">
      <w:pPr>
        <w:tabs>
          <w:tab w:val="left" w:pos="142"/>
        </w:tabs>
        <w:spacing w:after="0"/>
        <w:ind w:left="-1275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263F" w:rsidRDefault="00C2263F" w:rsidP="00C2263F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2263F">
        <w:rPr>
          <w:rFonts w:ascii="Times New Roman" w:hAnsi="Times New Roman"/>
          <w:b/>
          <w:sz w:val="28"/>
          <w:szCs w:val="28"/>
          <w:lang w:eastAsia="en-US"/>
        </w:rPr>
        <w:t>Карточка личного приема гражданина депутатом Совета</w:t>
      </w:r>
    </w:p>
    <w:p w:rsidR="00C2263F" w:rsidRDefault="00C2263F" w:rsidP="00C2263F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418"/>
        <w:gridCol w:w="1560"/>
        <w:gridCol w:w="1559"/>
        <w:gridCol w:w="1984"/>
        <w:gridCol w:w="1843"/>
        <w:gridCol w:w="2693"/>
        <w:gridCol w:w="2268"/>
        <w:gridCol w:w="1701"/>
      </w:tblGrid>
      <w:tr w:rsidR="00C2263F" w:rsidRPr="00C2263F" w:rsidTr="00C2263F">
        <w:tc>
          <w:tcPr>
            <w:tcW w:w="391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560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Ф.И.О. гражданина,</w:t>
            </w:r>
          </w:p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1559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Краткое содержание обращения</w:t>
            </w:r>
          </w:p>
        </w:tc>
        <w:tc>
          <w:tcPr>
            <w:tcW w:w="1984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депутата </w:t>
            </w:r>
          </w:p>
        </w:tc>
        <w:tc>
          <w:tcPr>
            <w:tcW w:w="1843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рассмотрения обращения</w:t>
            </w:r>
          </w:p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Дата ответа на обращение;</w:t>
            </w:r>
          </w:p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форма ответа на обращение (устная/письменная)</w:t>
            </w:r>
          </w:p>
        </w:tc>
        <w:tc>
          <w:tcPr>
            <w:tcW w:w="2268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Подпись депутата </w:t>
            </w:r>
          </w:p>
        </w:tc>
        <w:tc>
          <w:tcPr>
            <w:tcW w:w="1701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Подпись гражданина</w:t>
            </w:r>
          </w:p>
        </w:tc>
      </w:tr>
      <w:tr w:rsidR="00C2263F" w:rsidRPr="00C2263F" w:rsidTr="00C2263F">
        <w:tc>
          <w:tcPr>
            <w:tcW w:w="391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2263F" w:rsidRPr="00C2263F" w:rsidRDefault="00C2263F" w:rsidP="00C2263F">
      <w:pPr>
        <w:tabs>
          <w:tab w:val="left" w:pos="142"/>
        </w:tabs>
        <w:spacing w:after="0"/>
        <w:ind w:left="-567" w:firstLine="567"/>
        <w:rPr>
          <w:rFonts w:ascii="Times New Roman" w:hAnsi="Times New Roman"/>
          <w:b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263F" w:rsidRPr="00C2263F" w:rsidRDefault="00C2263F" w:rsidP="00C2263F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2263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tbl>
      <w:tblPr>
        <w:tblW w:w="391" w:type="dxa"/>
        <w:tblInd w:w="-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</w:tblGrid>
      <w:tr w:rsidR="00C2263F" w:rsidRPr="00C2263F" w:rsidTr="00C2263F">
        <w:tc>
          <w:tcPr>
            <w:tcW w:w="391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263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</w:tr>
      <w:tr w:rsidR="00C2263F" w:rsidRPr="00C2263F" w:rsidTr="00C2263F">
        <w:tc>
          <w:tcPr>
            <w:tcW w:w="391" w:type="dxa"/>
          </w:tcPr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2263F" w:rsidRPr="00C2263F" w:rsidRDefault="00C2263F" w:rsidP="00C2263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2263F" w:rsidRPr="00C2263F" w:rsidRDefault="00C2263F" w:rsidP="00C2263F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lang w:eastAsia="en-US"/>
        </w:rPr>
      </w:pPr>
    </w:p>
    <w:p w:rsidR="000E7F64" w:rsidRDefault="000E7F64" w:rsidP="000E7F6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2263F" w:rsidRDefault="00C2263F" w:rsidP="000E7F6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2263F" w:rsidRDefault="00C2263F">
      <w:bookmarkStart w:id="4" w:name="_GoBack"/>
      <w:bookmarkEnd w:id="4"/>
    </w:p>
    <w:sectPr w:rsidR="00C2263F" w:rsidSect="00C2263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4E" w:rsidRDefault="00DC394E" w:rsidP="00C2263F">
      <w:pPr>
        <w:spacing w:after="0" w:line="240" w:lineRule="auto"/>
      </w:pPr>
      <w:r>
        <w:separator/>
      </w:r>
    </w:p>
  </w:endnote>
  <w:endnote w:type="continuationSeparator" w:id="0">
    <w:p w:rsidR="00DC394E" w:rsidRDefault="00DC394E" w:rsidP="00C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3F" w:rsidRDefault="00C2263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2263F" w:rsidRDefault="00C226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4E" w:rsidRDefault="00DC394E" w:rsidP="00C2263F">
      <w:pPr>
        <w:spacing w:after="0" w:line="240" w:lineRule="auto"/>
      </w:pPr>
      <w:r>
        <w:separator/>
      </w:r>
    </w:p>
  </w:footnote>
  <w:footnote w:type="continuationSeparator" w:id="0">
    <w:p w:rsidR="00DC394E" w:rsidRDefault="00DC394E" w:rsidP="00C2263F">
      <w:pPr>
        <w:spacing w:after="0" w:line="240" w:lineRule="auto"/>
      </w:pPr>
      <w:r>
        <w:continuationSeparator/>
      </w:r>
    </w:p>
  </w:footnote>
  <w:footnote w:id="1">
    <w:p w:rsidR="00C2263F" w:rsidRDefault="00C2263F" w:rsidP="00C2263F">
      <w:pPr>
        <w:pStyle w:val="a5"/>
      </w:pPr>
      <w:r w:rsidRPr="00493B9B">
        <w:rPr>
          <w:rStyle w:val="a7"/>
          <w:rFonts w:ascii="Times New Roman" w:hAnsi="Times New Roman"/>
        </w:rPr>
        <w:footnoteRef/>
      </w:r>
      <w:r w:rsidRPr="00493B9B">
        <w:rPr>
          <w:rFonts w:ascii="Times New Roman" w:hAnsi="Times New Roman"/>
        </w:rPr>
        <w:t xml:space="preserve"> Очередной период устанавливается самостоятельно.</w:t>
      </w:r>
    </w:p>
  </w:footnote>
  <w:footnote w:id="2">
    <w:p w:rsidR="00C2263F" w:rsidRDefault="00C2263F" w:rsidP="00C2263F">
      <w:pPr>
        <w:pStyle w:val="a5"/>
      </w:pPr>
      <w:r w:rsidRPr="00493B9B">
        <w:rPr>
          <w:rStyle w:val="a7"/>
          <w:rFonts w:ascii="Times New Roman" w:hAnsi="Times New Roman"/>
        </w:rPr>
        <w:footnoteRef/>
      </w:r>
      <w:r w:rsidRPr="00493B9B">
        <w:rPr>
          <w:rFonts w:ascii="Times New Roman" w:hAnsi="Times New Roman"/>
        </w:rPr>
        <w:t xml:space="preserve"> Продолжительность приема устанавливается </w:t>
      </w:r>
      <w:r w:rsidRPr="009C057E">
        <w:rPr>
          <w:rFonts w:ascii="Times New Roman" w:hAnsi="Times New Roman"/>
        </w:rPr>
        <w:t>самостоятельно.</w:t>
      </w:r>
    </w:p>
  </w:footnote>
  <w:footnote w:id="3">
    <w:p w:rsidR="00C2263F" w:rsidRDefault="00C2263F" w:rsidP="00C2263F">
      <w:pPr>
        <w:pStyle w:val="a5"/>
      </w:pPr>
      <w:r w:rsidRPr="00493B9B">
        <w:rPr>
          <w:rStyle w:val="a7"/>
          <w:rFonts w:ascii="Times New Roman" w:hAnsi="Times New Roman"/>
        </w:rPr>
        <w:footnoteRef/>
      </w:r>
      <w:r w:rsidRPr="00493B9B">
        <w:rPr>
          <w:rFonts w:ascii="Times New Roman" w:hAnsi="Times New Roman"/>
        </w:rPr>
        <w:t xml:space="preserve"> Время представления депутатом отчета о работе с населением  устанавливается самостоятельно.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">
    <w:nsid w:val="52282020"/>
    <w:multiLevelType w:val="hybridMultilevel"/>
    <w:tmpl w:val="60A0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F"/>
    <w:rsid w:val="000220C6"/>
    <w:rsid w:val="000E7F64"/>
    <w:rsid w:val="002049EB"/>
    <w:rsid w:val="0029369A"/>
    <w:rsid w:val="002C39FF"/>
    <w:rsid w:val="0048108F"/>
    <w:rsid w:val="0049654F"/>
    <w:rsid w:val="006218B9"/>
    <w:rsid w:val="00621BFF"/>
    <w:rsid w:val="007D1799"/>
    <w:rsid w:val="007E4CDC"/>
    <w:rsid w:val="008A5FFC"/>
    <w:rsid w:val="00955A85"/>
    <w:rsid w:val="00A43473"/>
    <w:rsid w:val="00BA301C"/>
    <w:rsid w:val="00BA7AFF"/>
    <w:rsid w:val="00C2263F"/>
    <w:rsid w:val="00DB67BE"/>
    <w:rsid w:val="00DC394E"/>
    <w:rsid w:val="00E31105"/>
    <w:rsid w:val="00E40E12"/>
    <w:rsid w:val="00F32391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C2263F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C2263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C2263F"/>
    <w:rPr>
      <w:rFonts w:cs="Times New Roman"/>
      <w:vertAlign w:val="superscript"/>
    </w:rPr>
  </w:style>
  <w:style w:type="paragraph" w:styleId="a8">
    <w:name w:val="footer"/>
    <w:basedOn w:val="a"/>
    <w:link w:val="a9"/>
    <w:rsid w:val="00C2263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Нижний колонтитул Знак"/>
    <w:basedOn w:val="a0"/>
    <w:link w:val="a8"/>
    <w:rsid w:val="00C2263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C2263F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C2263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C2263F"/>
    <w:rPr>
      <w:rFonts w:cs="Times New Roman"/>
      <w:vertAlign w:val="superscript"/>
    </w:rPr>
  </w:style>
  <w:style w:type="paragraph" w:styleId="a8">
    <w:name w:val="footer"/>
    <w:basedOn w:val="a"/>
    <w:link w:val="a9"/>
    <w:rsid w:val="00C2263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9">
    <w:name w:val="Нижний колонтитул Знак"/>
    <w:basedOn w:val="a0"/>
    <w:link w:val="a8"/>
    <w:rsid w:val="00C2263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2013-11-28T11:31:00Z</cp:lastPrinted>
  <dcterms:created xsi:type="dcterms:W3CDTF">2012-11-21T04:33:00Z</dcterms:created>
  <dcterms:modified xsi:type="dcterms:W3CDTF">2016-11-11T04:07:00Z</dcterms:modified>
</cp:coreProperties>
</file>